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1F737C2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E4D4E">
        <w:t>95</w:t>
      </w:r>
      <w:r w:rsidRPr="00CE0424">
        <w:tab/>
      </w:r>
      <w:r w:rsidR="00091557" w:rsidRPr="00CE0424">
        <w:rPr>
          <w:sz w:val="32"/>
          <w:szCs w:val="32"/>
        </w:rPr>
        <w:t>R</w:t>
      </w:r>
      <w:r w:rsidR="008F1C4E">
        <w:rPr>
          <w:sz w:val="32"/>
          <w:szCs w:val="32"/>
        </w:rPr>
        <w:t>1</w:t>
      </w:r>
      <w:r w:rsidR="00091557" w:rsidRPr="00A01536">
        <w:rPr>
          <w:sz w:val="32"/>
          <w:szCs w:val="32"/>
        </w:rPr>
        <w:t>-</w:t>
      </w:r>
      <w:r w:rsidR="005F3025" w:rsidRPr="00A01536">
        <w:rPr>
          <w:sz w:val="32"/>
          <w:szCs w:val="32"/>
        </w:rPr>
        <w:t>1</w:t>
      </w:r>
      <w:r w:rsidR="008F1C4E" w:rsidRPr="00A01536">
        <w:rPr>
          <w:sz w:val="32"/>
          <w:szCs w:val="32"/>
        </w:rPr>
        <w:t>8</w:t>
      </w:r>
      <w:r w:rsidR="00A01536" w:rsidRPr="00A01536">
        <w:rPr>
          <w:sz w:val="32"/>
          <w:szCs w:val="32"/>
        </w:rPr>
        <w:t>13256</w:t>
      </w:r>
    </w:p>
    <w:p w14:paraId="09E2CDF3" w14:textId="4EEA357E" w:rsidR="00E90E49" w:rsidRPr="00EE6334" w:rsidRDefault="00FE4D4E" w:rsidP="00EE6334">
      <w:pPr>
        <w:tabs>
          <w:tab w:val="center" w:pos="4536"/>
          <w:tab w:val="right" w:pos="9072"/>
        </w:tabs>
        <w:rPr>
          <w:rFonts w:ascii="Arial" w:eastAsia="MS Mincho" w:hAnsi="Arial" w:cs="Arial"/>
          <w:b/>
          <w:bCs/>
          <w:sz w:val="24"/>
          <w:szCs w:val="24"/>
        </w:rPr>
      </w:pPr>
      <w:r w:rsidRPr="00FE4D4E">
        <w:rPr>
          <w:rFonts w:ascii="Arial" w:eastAsia="MS Mincho" w:hAnsi="Arial" w:cs="Arial"/>
          <w:b/>
          <w:bCs/>
          <w:sz w:val="24"/>
          <w:szCs w:val="24"/>
        </w:rPr>
        <w:t>Spokane, USA, November 12th – 16th, 2018</w:t>
      </w:r>
    </w:p>
    <w:p w14:paraId="4DAC997B" w14:textId="77777777" w:rsidR="000C5CA8" w:rsidRDefault="000C5CA8" w:rsidP="00311702">
      <w:pPr>
        <w:pStyle w:val="3GPPHeader"/>
        <w:rPr>
          <w:sz w:val="22"/>
        </w:rPr>
      </w:pPr>
      <w:bookmarkStart w:id="0" w:name="_GoBack"/>
      <w:bookmarkEnd w:id="0"/>
    </w:p>
    <w:p w14:paraId="5D039B66" w14:textId="482EFCFF" w:rsidR="00E90E49" w:rsidRPr="00044411" w:rsidRDefault="00E90E49" w:rsidP="00311702">
      <w:pPr>
        <w:pStyle w:val="3GPPHeader"/>
        <w:rPr>
          <w:sz w:val="22"/>
        </w:rPr>
      </w:pPr>
      <w:r w:rsidRPr="00044411">
        <w:rPr>
          <w:sz w:val="22"/>
        </w:rPr>
        <w:t>Agenda Item:</w:t>
      </w:r>
      <w:r w:rsidRPr="00044411">
        <w:rPr>
          <w:sz w:val="22"/>
        </w:rPr>
        <w:tab/>
      </w:r>
      <w:r w:rsidR="00044411" w:rsidRPr="00044411">
        <w:rPr>
          <w:sz w:val="22"/>
        </w:rPr>
        <w:t>7.</w:t>
      </w:r>
      <w:r w:rsidR="002C57BA">
        <w:rPr>
          <w:sz w:val="22"/>
        </w:rPr>
        <w:t>2.1</w:t>
      </w:r>
      <w:r w:rsidR="00044411" w:rsidRPr="00044411">
        <w:rPr>
          <w:sz w:val="22"/>
        </w:rPr>
        <w:t>.3</w:t>
      </w:r>
    </w:p>
    <w:p w14:paraId="6E6D73C4"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7FF0CA1" w14:textId="02DB7FBD" w:rsidR="00E90E49" w:rsidRPr="00CE0424" w:rsidRDefault="003D3C45" w:rsidP="10039D42">
      <w:pPr>
        <w:pStyle w:val="3GPPHeader"/>
        <w:rPr>
          <w:sz w:val="22"/>
        </w:rPr>
      </w:pPr>
      <w:r w:rsidRPr="10039D42">
        <w:rPr>
          <w:sz w:val="22"/>
        </w:rPr>
        <w:t>Title:</w:t>
      </w:r>
      <w:r w:rsidR="00E90E49" w:rsidRPr="00CE0424">
        <w:rPr>
          <w:sz w:val="22"/>
        </w:rPr>
        <w:tab/>
      </w:r>
      <w:r w:rsidR="00044411" w:rsidRPr="10039D42">
        <w:rPr>
          <w:sz w:val="22"/>
        </w:rPr>
        <w:t xml:space="preserve">Procedures </w:t>
      </w:r>
      <w:r w:rsidR="00E41649" w:rsidRPr="10039D42">
        <w:rPr>
          <w:sz w:val="22"/>
        </w:rPr>
        <w:t>for</w:t>
      </w:r>
      <w:r w:rsidR="00044411" w:rsidRPr="10039D42">
        <w:rPr>
          <w:sz w:val="22"/>
        </w:rPr>
        <w:t xml:space="preserve"> NoMA</w:t>
      </w:r>
    </w:p>
    <w:p w14:paraId="0E946205" w14:textId="1C12B5C5" w:rsidR="00E90E49" w:rsidRPr="00CE0424" w:rsidRDefault="00E90E49" w:rsidP="00D546FF">
      <w:pPr>
        <w:pStyle w:val="3GPPHeader"/>
        <w:rPr>
          <w:sz w:val="22"/>
        </w:rPr>
      </w:pPr>
      <w:r w:rsidRPr="00CE0424">
        <w:rPr>
          <w:sz w:val="22"/>
        </w:rPr>
        <w:t>Document for:</w:t>
      </w:r>
      <w:r w:rsidRPr="00CE0424">
        <w:rPr>
          <w:sz w:val="22"/>
        </w:rPr>
        <w:tab/>
      </w:r>
      <w:r w:rsidRPr="00044411">
        <w:rPr>
          <w:sz w:val="22"/>
        </w:rPr>
        <w:t>Discussion</w:t>
      </w:r>
    </w:p>
    <w:p w14:paraId="0B9FBFA5" w14:textId="77777777" w:rsidR="00E90E49" w:rsidRPr="00CE0424" w:rsidRDefault="00230D18" w:rsidP="00CE0424">
      <w:pPr>
        <w:pStyle w:val="Heading1"/>
      </w:pPr>
      <w:r>
        <w:t>1</w:t>
      </w:r>
      <w:r>
        <w:tab/>
      </w:r>
      <w:r w:rsidR="00E90E49" w:rsidRPr="00CE0424">
        <w:t>Introduction</w:t>
      </w:r>
    </w:p>
    <w:p w14:paraId="56A32691" w14:textId="1839722D" w:rsidR="00970186" w:rsidRDefault="00970186" w:rsidP="00970186">
      <w:pPr>
        <w:pStyle w:val="BodyText"/>
      </w:pPr>
      <w:r>
        <w:t>According to the NoMA SID (</w:t>
      </w:r>
      <w:hyperlink r:id="rId8" w:history="1">
        <w:r w:rsidR="00D82BF8" w:rsidRPr="00D82BF8">
          <w:rPr>
            <w:rStyle w:val="Hyperlink"/>
          </w:rPr>
          <w:t>RP-181403</w:t>
        </w:r>
      </w:hyperlink>
      <w:r>
        <w:t>)</w:t>
      </w:r>
      <w:r w:rsidR="00195C51">
        <w:t xml:space="preserve"> </w:t>
      </w:r>
      <w:r w:rsidR="00A138E4">
        <w:fldChar w:fldCharType="begin"/>
      </w:r>
      <w:r w:rsidR="00A138E4">
        <w:instrText xml:space="preserve"> REF _Ref520729314 \r \h </w:instrText>
      </w:r>
      <w:r w:rsidR="00A138E4">
        <w:fldChar w:fldCharType="separate"/>
      </w:r>
      <w:r w:rsidR="00A138E4">
        <w:t>[1]</w:t>
      </w:r>
      <w:r w:rsidR="00A138E4">
        <w:fldChar w:fldCharType="end"/>
      </w:r>
      <w:r>
        <w:t>, the SI contains the following objective regarding to procedures related to NoMA:</w:t>
      </w:r>
    </w:p>
    <w:p w14:paraId="4C0B68CF" w14:textId="77777777" w:rsidR="00970186" w:rsidRDefault="00970186" w:rsidP="00970186">
      <w:pPr>
        <w:numPr>
          <w:ilvl w:val="0"/>
          <w:numId w:val="23"/>
        </w:numPr>
        <w:spacing w:after="120"/>
        <w:jc w:val="both"/>
        <w:rPr>
          <w:bCs/>
        </w:rPr>
      </w:pPr>
      <w:r>
        <w:rPr>
          <w:rFonts w:hint="eastAsia"/>
          <w:bCs/>
        </w:rPr>
        <w:t>UL transmission detection</w:t>
      </w:r>
    </w:p>
    <w:p w14:paraId="6CC0A8C2" w14:textId="77777777" w:rsidR="00970186" w:rsidRDefault="00970186" w:rsidP="00970186">
      <w:pPr>
        <w:numPr>
          <w:ilvl w:val="0"/>
          <w:numId w:val="23"/>
        </w:numPr>
        <w:spacing w:after="120"/>
        <w:jc w:val="both"/>
        <w:rPr>
          <w:bCs/>
        </w:rPr>
      </w:pPr>
      <w:r w:rsidRPr="00357D25">
        <w:rPr>
          <w:rFonts w:hint="eastAsia"/>
          <w:bCs/>
        </w:rPr>
        <w:t>HARQ,</w:t>
      </w:r>
      <w:r>
        <w:rPr>
          <w:rFonts w:hint="eastAsia"/>
          <w:bCs/>
        </w:rPr>
        <w:t xml:space="preserve"> including transmission scheme, feedback scheme, and combining scheme</w:t>
      </w:r>
    </w:p>
    <w:p w14:paraId="36171955" w14:textId="77777777" w:rsidR="00970186" w:rsidRDefault="00970186" w:rsidP="00970186">
      <w:pPr>
        <w:numPr>
          <w:ilvl w:val="0"/>
          <w:numId w:val="23"/>
        </w:numPr>
        <w:spacing w:after="120"/>
        <w:jc w:val="both"/>
        <w:rPr>
          <w:bCs/>
        </w:rPr>
      </w:pPr>
      <w:r w:rsidRPr="00E51CBD">
        <w:rPr>
          <w:rFonts w:hint="eastAsia"/>
          <w:bCs/>
        </w:rPr>
        <w:t>Link adaptation</w:t>
      </w:r>
      <w:r>
        <w:rPr>
          <w:rFonts w:hint="eastAsia"/>
          <w:bCs/>
        </w:rPr>
        <w:t xml:space="preserve"> MA signature allocation/selection</w:t>
      </w:r>
    </w:p>
    <w:p w14:paraId="2F339949" w14:textId="77777777" w:rsidR="00970186" w:rsidRDefault="00970186" w:rsidP="00970186">
      <w:pPr>
        <w:numPr>
          <w:ilvl w:val="0"/>
          <w:numId w:val="23"/>
        </w:numPr>
        <w:spacing w:after="120"/>
        <w:jc w:val="both"/>
        <w:rPr>
          <w:bCs/>
        </w:rPr>
      </w:pPr>
      <w:r>
        <w:rPr>
          <w:bCs/>
        </w:rPr>
        <w:t>Synchronous and asynchronous operation</w:t>
      </w:r>
    </w:p>
    <w:p w14:paraId="698C6354" w14:textId="77777777" w:rsidR="00970186" w:rsidRDefault="00970186" w:rsidP="00970186">
      <w:pPr>
        <w:numPr>
          <w:ilvl w:val="0"/>
          <w:numId w:val="23"/>
        </w:numPr>
        <w:spacing w:after="120"/>
        <w:jc w:val="both"/>
        <w:rPr>
          <w:bCs/>
        </w:rPr>
      </w:pPr>
      <w:r>
        <w:rPr>
          <w:bCs/>
        </w:rPr>
        <w:t xml:space="preserve">Adaptation between </w:t>
      </w:r>
      <w:r w:rsidRPr="00357D25">
        <w:rPr>
          <w:rFonts w:hint="eastAsia"/>
          <w:bCs/>
        </w:rPr>
        <w:t xml:space="preserve">orthogonal </w:t>
      </w:r>
      <w:r>
        <w:rPr>
          <w:bCs/>
        </w:rPr>
        <w:t xml:space="preserve">and </w:t>
      </w:r>
      <w:r>
        <w:rPr>
          <w:rFonts w:hint="eastAsia"/>
          <w:bCs/>
        </w:rPr>
        <w:t>non-orthogonal multiple access</w:t>
      </w:r>
    </w:p>
    <w:p w14:paraId="0A87D4EB" w14:textId="3BE70714" w:rsidR="00477768" w:rsidRPr="00CE0424" w:rsidRDefault="00970186" w:rsidP="00970186">
      <w:pPr>
        <w:pStyle w:val="BodyText"/>
      </w:pPr>
      <w:r>
        <w:t>This contribution discusses</w:t>
      </w:r>
      <w:r w:rsidR="003F6771">
        <w:t xml:space="preserve"> </w:t>
      </w:r>
      <w:r w:rsidR="00B33EFC">
        <w:t xml:space="preserve">aspects of resource allocation, synchronous vs. asynchronous operation, </w:t>
      </w:r>
      <w:r w:rsidR="00D46265">
        <w:t>2-step RACH, HARQ operation in NoMA</w:t>
      </w:r>
      <w:r>
        <w:t xml:space="preserve">.  </w:t>
      </w:r>
    </w:p>
    <w:p w14:paraId="17FFE2C9" w14:textId="70D75E3C" w:rsidR="004000E8" w:rsidRDefault="00230D18" w:rsidP="00CE0424">
      <w:pPr>
        <w:pStyle w:val="Heading1"/>
      </w:pPr>
      <w:bookmarkStart w:id="1" w:name="_Ref178064866"/>
      <w:r>
        <w:t>2</w:t>
      </w:r>
      <w:r>
        <w:tab/>
      </w:r>
      <w:r w:rsidR="004000E8" w:rsidRPr="00CE0424">
        <w:t>Discussion</w:t>
      </w:r>
      <w:bookmarkEnd w:id="1"/>
    </w:p>
    <w:p w14:paraId="1147231A" w14:textId="7FEC072B" w:rsidR="000666E0" w:rsidRDefault="000666E0" w:rsidP="000666E0">
      <w:pPr>
        <w:pStyle w:val="Heading2"/>
      </w:pPr>
      <w:r>
        <w:t>2.1</w:t>
      </w:r>
      <w:r>
        <w:tab/>
        <w:t>Resource Allocation for NoMA</w:t>
      </w:r>
    </w:p>
    <w:p w14:paraId="3AB25DAA" w14:textId="226CF9A7" w:rsidR="009643C4" w:rsidRPr="00C46CCD" w:rsidRDefault="00B87BE6" w:rsidP="00C46CCD">
      <w:pPr>
        <w:pStyle w:val="BodyText"/>
      </w:pPr>
      <w:r w:rsidRPr="00420BC8">
        <w:rPr>
          <w:bCs/>
          <w:iCs/>
          <w:lang w:eastAsia="x-none"/>
        </w:rPr>
        <w:t>According to</w:t>
      </w:r>
      <w:r w:rsidR="00817014" w:rsidRPr="00420BC8">
        <w:rPr>
          <w:bCs/>
          <w:iCs/>
          <w:lang w:eastAsia="x-none"/>
        </w:rPr>
        <w:t xml:space="preserve"> below agreements </w:t>
      </w:r>
      <w:r w:rsidR="001E3C19" w:rsidRPr="00420BC8">
        <w:rPr>
          <w:bCs/>
          <w:iCs/>
          <w:lang w:eastAsia="x-none"/>
        </w:rPr>
        <w:t>in RAN1 #9</w:t>
      </w:r>
      <w:r w:rsidR="00C45FF6">
        <w:rPr>
          <w:bCs/>
          <w:iCs/>
          <w:lang w:eastAsia="x-none"/>
        </w:rPr>
        <w:t>4</w:t>
      </w:r>
      <w:r w:rsidR="00185996">
        <w:rPr>
          <w:bCs/>
          <w:iCs/>
          <w:lang w:eastAsia="x-none"/>
        </w:rPr>
        <w:fldChar w:fldCharType="begin"/>
      </w:r>
      <w:r w:rsidR="00185996">
        <w:rPr>
          <w:bCs/>
          <w:iCs/>
          <w:lang w:eastAsia="x-none"/>
        </w:rPr>
        <w:instrText xml:space="preserve"> REF _Ref525793153 \r \h </w:instrText>
      </w:r>
      <w:r w:rsidR="00185996">
        <w:rPr>
          <w:bCs/>
          <w:iCs/>
          <w:lang w:eastAsia="x-none"/>
        </w:rPr>
      </w:r>
      <w:r w:rsidR="00185996">
        <w:rPr>
          <w:bCs/>
          <w:iCs/>
          <w:lang w:eastAsia="x-none"/>
        </w:rPr>
        <w:fldChar w:fldCharType="separate"/>
      </w:r>
      <w:r w:rsidR="000A31D5">
        <w:rPr>
          <w:bCs/>
          <w:iCs/>
          <w:lang w:eastAsia="x-none"/>
        </w:rPr>
        <w:t>[2]</w:t>
      </w:r>
      <w:r w:rsidR="00185996">
        <w:rPr>
          <w:bCs/>
          <w:iCs/>
          <w:lang w:eastAsia="x-none"/>
        </w:rPr>
        <w:fldChar w:fldCharType="end"/>
      </w:r>
      <w:r w:rsidRPr="00420BC8">
        <w:rPr>
          <w:bCs/>
          <w:iCs/>
          <w:lang w:eastAsia="x-none"/>
        </w:rPr>
        <w:t xml:space="preserve">, </w:t>
      </w:r>
      <w:r w:rsidR="0027294C">
        <w:rPr>
          <w:bCs/>
          <w:iCs/>
          <w:lang w:eastAsia="x-none"/>
        </w:rPr>
        <w:t xml:space="preserve">methods to mitigate the </w:t>
      </w:r>
      <w:r w:rsidR="007B0105">
        <w:rPr>
          <w:bCs/>
          <w:iCs/>
          <w:lang w:eastAsia="x-none"/>
        </w:rPr>
        <w:t>collisions between UEs co</w:t>
      </w:r>
      <w:r w:rsidR="0027294C">
        <w:rPr>
          <w:bCs/>
          <w:iCs/>
          <w:lang w:eastAsia="x-none"/>
        </w:rPr>
        <w:t>-</w:t>
      </w:r>
      <w:r w:rsidR="007B0105">
        <w:rPr>
          <w:bCs/>
          <w:iCs/>
          <w:lang w:eastAsia="x-none"/>
        </w:rPr>
        <w:t xml:space="preserve">scheduled in the same time-frequency resource </w:t>
      </w:r>
      <w:r w:rsidR="0027294C">
        <w:rPr>
          <w:bCs/>
          <w:iCs/>
          <w:lang w:eastAsia="x-none"/>
        </w:rPr>
        <w:t>need to be</w:t>
      </w:r>
      <w:r w:rsidR="00BD7520">
        <w:rPr>
          <w:bCs/>
          <w:iCs/>
          <w:lang w:eastAsia="x-none"/>
        </w:rPr>
        <w:t xml:space="preserve"> studied</w:t>
      </w:r>
      <w:r w:rsidR="00880C5C">
        <w:rPr>
          <w:bCs/>
          <w:iCs/>
          <w:lang w:eastAsia="x-none"/>
        </w:rPr>
        <w:t xml:space="preserve"> </w:t>
      </w:r>
      <w:r w:rsidR="001E3C19">
        <w:rPr>
          <w:bCs/>
          <w:iCs/>
          <w:lang w:eastAsia="x-none"/>
        </w:rPr>
        <w:t>for NoMA.</w:t>
      </w:r>
      <w:r w:rsidR="00C46CCD">
        <w:rPr>
          <w:bCs/>
          <w:iCs/>
          <w:lang w:eastAsia="x-none"/>
        </w:rPr>
        <w:t xml:space="preserve"> </w:t>
      </w:r>
    </w:p>
    <w:p w14:paraId="0E5F73A0" w14:textId="77777777" w:rsidR="0063256B" w:rsidRPr="00862B62" w:rsidRDefault="0063256B" w:rsidP="0063256B">
      <w:pPr>
        <w:rPr>
          <w:szCs w:val="20"/>
          <w:lang w:eastAsia="x-none"/>
        </w:rPr>
      </w:pPr>
      <w:r w:rsidRPr="00862B62">
        <w:rPr>
          <w:szCs w:val="20"/>
          <w:highlight w:val="green"/>
          <w:lang w:eastAsia="x-none"/>
        </w:rPr>
        <w:t>Agreements</w:t>
      </w:r>
      <w:r w:rsidRPr="00862B62">
        <w:rPr>
          <w:szCs w:val="20"/>
          <w:lang w:eastAsia="x-none"/>
        </w:rPr>
        <w:t>:</w:t>
      </w:r>
    </w:p>
    <w:p w14:paraId="7EE385FB" w14:textId="77777777" w:rsidR="0063256B" w:rsidRPr="00862B62" w:rsidRDefault="0063256B" w:rsidP="0063256B">
      <w:pPr>
        <w:numPr>
          <w:ilvl w:val="0"/>
          <w:numId w:val="43"/>
        </w:numPr>
        <w:spacing w:after="0" w:line="240" w:lineRule="auto"/>
        <w:rPr>
          <w:szCs w:val="20"/>
        </w:rPr>
      </w:pPr>
      <w:r w:rsidRPr="00862B62">
        <w:rPr>
          <w:szCs w:val="20"/>
        </w:rPr>
        <w:t>Consider mechanism to handle or mitigate the collision on MA signature/RS/resource, if needed</w:t>
      </w:r>
    </w:p>
    <w:p w14:paraId="7997EB9C" w14:textId="77777777" w:rsidR="0063256B" w:rsidRPr="00715AD5" w:rsidRDefault="0063256B" w:rsidP="0063256B">
      <w:pPr>
        <w:numPr>
          <w:ilvl w:val="0"/>
          <w:numId w:val="43"/>
        </w:numPr>
        <w:spacing w:after="0" w:line="240" w:lineRule="auto"/>
        <w:rPr>
          <w:szCs w:val="20"/>
        </w:rPr>
      </w:pPr>
      <w:r w:rsidRPr="00715AD5">
        <w:rPr>
          <w:szCs w:val="20"/>
        </w:rPr>
        <w:t>FFS whether the number of configured MA signature/RS/resource from UE perspective can be 1 or multiple</w:t>
      </w:r>
    </w:p>
    <w:p w14:paraId="5436C292" w14:textId="77777777" w:rsidR="0063256B" w:rsidRPr="00715AD5" w:rsidRDefault="0063256B" w:rsidP="0063256B">
      <w:pPr>
        <w:numPr>
          <w:ilvl w:val="0"/>
          <w:numId w:val="43"/>
        </w:numPr>
        <w:spacing w:after="0" w:line="240" w:lineRule="auto"/>
        <w:rPr>
          <w:szCs w:val="20"/>
        </w:rPr>
      </w:pPr>
      <w:r w:rsidRPr="00715AD5">
        <w:rPr>
          <w:szCs w:val="20"/>
        </w:rPr>
        <w:t>FFS whether multiple sets of MA signature/RS/resource can be configured to a UE</w:t>
      </w:r>
    </w:p>
    <w:p w14:paraId="106614B6" w14:textId="77777777" w:rsidR="00E112AD" w:rsidRDefault="00E112AD" w:rsidP="00E112AD">
      <w:pPr>
        <w:pStyle w:val="BodyText"/>
      </w:pPr>
    </w:p>
    <w:p w14:paraId="1512751A" w14:textId="25A2FD35" w:rsidR="00824B57" w:rsidRDefault="00D13843" w:rsidP="000666E0">
      <w:pPr>
        <w:pStyle w:val="BodyText"/>
      </w:pPr>
      <w:r>
        <w:t xml:space="preserve">For configured grant transmissions </w:t>
      </w:r>
      <w:r w:rsidR="00B2475E">
        <w:t>with</w:t>
      </w:r>
      <w:r>
        <w:t xml:space="preserve"> a number of UEs </w:t>
      </w:r>
      <w:r w:rsidR="00610FEA" w:rsidRPr="00610FEA">
        <w:t>co-scheduled on the same T/F resource</w:t>
      </w:r>
      <w:r>
        <w:t>, the signature allocation for differen</w:t>
      </w:r>
      <w:r w:rsidR="0089145A">
        <w:t>t</w:t>
      </w:r>
      <w:r>
        <w:t xml:space="preserve"> transmissions </w:t>
      </w:r>
      <w:r w:rsidR="00D52721">
        <w:t>may</w:t>
      </w:r>
      <w:r>
        <w:t xml:space="preserve"> be static for each UE or dynamically among a group of UEs.</w:t>
      </w:r>
    </w:p>
    <w:p w14:paraId="6441B9DC" w14:textId="59A0BEAC" w:rsidR="00341E11" w:rsidRDefault="00341E11" w:rsidP="00341E11">
      <w:pPr>
        <w:pStyle w:val="BodyText"/>
      </w:pPr>
      <w:r w:rsidRPr="005F7E98">
        <w:t>The problem is if transmissions from colliding UEs are not decodable because the two signatures are too close to each other, then retransmission of data from them on the same resources will likely result in a failure again.</w:t>
      </w:r>
    </w:p>
    <w:p w14:paraId="314567EA" w14:textId="1DDC7126" w:rsidR="00835B1C" w:rsidRDefault="005F7E98" w:rsidP="005F7E98">
      <w:pPr>
        <w:pStyle w:val="BodyText"/>
      </w:pPr>
      <w:r w:rsidRPr="005F7E98">
        <w:t>Signature allocation rules are needed to mitigate the interference between different UEs for non-orthogonal multiple acces</w:t>
      </w:r>
      <w:r>
        <w:t>s.</w:t>
      </w:r>
      <w:r w:rsidR="007602F0">
        <w:t xml:space="preserve"> </w:t>
      </w:r>
      <w:r w:rsidR="00854404">
        <w:t>S</w:t>
      </w:r>
      <w:r w:rsidR="007602F0">
        <w:t xml:space="preserve">ignature hopping </w:t>
      </w:r>
      <w:r w:rsidR="00ED7E30">
        <w:t>can be applied for</w:t>
      </w:r>
      <w:r w:rsidR="007602F0">
        <w:t xml:space="preserve"> different transmissions or </w:t>
      </w:r>
      <w:r w:rsidR="007602F0">
        <w:lastRenderedPageBreak/>
        <w:t>retransmissions</w:t>
      </w:r>
      <w:r w:rsidR="005841CD">
        <w:t xml:space="preserve"> of each UE</w:t>
      </w:r>
      <w:r w:rsidR="00ED7E30">
        <w:t xml:space="preserve">, </w:t>
      </w:r>
      <w:r w:rsidR="005841CD">
        <w:t xml:space="preserve">where </w:t>
      </w:r>
      <w:r w:rsidR="0013124F">
        <w:t>performance</w:t>
      </w:r>
      <w:r w:rsidR="00EA17BD">
        <w:t xml:space="preserve"> gain from the usage of different signatures </w:t>
      </w:r>
      <w:r w:rsidR="00A0547F">
        <w:t>utilized by</w:t>
      </w:r>
      <w:r w:rsidR="004B70DC">
        <w:t xml:space="preserve"> a group of</w:t>
      </w:r>
      <w:r w:rsidR="00EA17BD">
        <w:t xml:space="preserve"> UEs </w:t>
      </w:r>
      <w:r w:rsidR="004B70DC">
        <w:t>in</w:t>
      </w:r>
      <w:r w:rsidR="00EA17BD">
        <w:t xml:space="preserve"> different transmissions</w:t>
      </w:r>
      <w:r w:rsidR="00532674">
        <w:t xml:space="preserve"> and/or retransmissions</w:t>
      </w:r>
      <w:r w:rsidR="00EA17BD">
        <w:t xml:space="preserve"> is </w:t>
      </w:r>
      <w:r w:rsidR="0013124F">
        <w:t>expected</w:t>
      </w:r>
      <w:r w:rsidR="005841CD">
        <w:t>.</w:t>
      </w:r>
    </w:p>
    <w:p w14:paraId="4B0E7CE0" w14:textId="1AEC7D89" w:rsidR="00A90CEC" w:rsidRDefault="00BF20B0" w:rsidP="00BC2CA8">
      <w:pPr>
        <w:jc w:val="both"/>
        <w:rPr>
          <w:rStyle w:val="IvDbodytextChar"/>
        </w:rPr>
      </w:pPr>
      <w:r>
        <w:rPr>
          <w:rStyle w:val="IvDbodytextChar"/>
        </w:rPr>
        <w:t xml:space="preserve">For example, </w:t>
      </w:r>
      <w:r w:rsidR="007F57AE">
        <w:rPr>
          <w:rStyle w:val="IvDbodytextChar"/>
        </w:rPr>
        <w:t xml:space="preserve">assuming </w:t>
      </w:r>
      <w:r w:rsidR="00A90CEC" w:rsidRPr="00377E69">
        <w:rPr>
          <w:rStyle w:val="IvDbodytextChar"/>
        </w:rPr>
        <w:t xml:space="preserve">a group of </w:t>
      </w:r>
      <w:r w:rsidRPr="00377E69">
        <w:rPr>
          <w:rStyle w:val="IvDbodytextChar"/>
        </w:rPr>
        <w:t xml:space="preserve">4 </w:t>
      </w:r>
      <w:r w:rsidR="00A90CEC" w:rsidRPr="00377E69">
        <w:rPr>
          <w:rStyle w:val="IvDbodytextChar"/>
        </w:rPr>
        <w:t>UEs</w:t>
      </w:r>
      <w:r w:rsidR="00A90CEC">
        <w:rPr>
          <w:rStyle w:val="IvDbodytextChar"/>
        </w:rPr>
        <w:t xml:space="preserve"> </w:t>
      </w:r>
      <w:r w:rsidR="007F57AE">
        <w:rPr>
          <w:rStyle w:val="IvDbodytextChar"/>
        </w:rPr>
        <w:t xml:space="preserve">are </w:t>
      </w:r>
      <w:r w:rsidR="00A90CEC">
        <w:rPr>
          <w:rStyle w:val="IvDbodytextChar"/>
        </w:rPr>
        <w:t xml:space="preserve">scheduled on the same time frequency resource using different NOMA signatures and use signature hopping between UEs. </w:t>
      </w:r>
      <w:r w:rsidR="00D00CF7">
        <w:rPr>
          <w:rStyle w:val="IvDbodytextChar"/>
        </w:rPr>
        <w:t>A</w:t>
      </w:r>
      <w:r w:rsidR="00A90CEC">
        <w:rPr>
          <w:rStyle w:val="IvDbodytextChar"/>
        </w:rPr>
        <w:t xml:space="preserve">ssign a set of 4 signatures for </w:t>
      </w:r>
      <w:r w:rsidR="00D00CF7">
        <w:rPr>
          <w:rStyle w:val="IvDbodytextChar"/>
        </w:rPr>
        <w:t xml:space="preserve">these </w:t>
      </w:r>
      <w:r w:rsidR="00A90CEC">
        <w:rPr>
          <w:rStyle w:val="IvDbodytextChar"/>
        </w:rPr>
        <w:t>4 UEs, and each UE has 4 transmissions. The same set of signatures are swapped between UEs in different transmissions.</w:t>
      </w:r>
    </w:p>
    <w:tbl>
      <w:tblPr>
        <w:tblStyle w:val="TableGrid"/>
        <w:tblpPr w:leftFromText="180" w:rightFromText="180" w:vertAnchor="text" w:horzAnchor="margin" w:tblpXSpec="center" w:tblpY="71"/>
        <w:tblW w:w="0" w:type="auto"/>
        <w:tblLook w:val="04A0" w:firstRow="1" w:lastRow="0" w:firstColumn="1" w:lastColumn="0" w:noHBand="0" w:noVBand="1"/>
      </w:tblPr>
      <w:tblGrid>
        <w:gridCol w:w="917"/>
        <w:gridCol w:w="1418"/>
        <w:gridCol w:w="1350"/>
        <w:gridCol w:w="1260"/>
        <w:gridCol w:w="1350"/>
      </w:tblGrid>
      <w:tr w:rsidR="00A90CEC" w14:paraId="0179AA9A" w14:textId="77777777" w:rsidTr="00E565D8">
        <w:tc>
          <w:tcPr>
            <w:tcW w:w="917" w:type="dxa"/>
          </w:tcPr>
          <w:p w14:paraId="05D98AB3" w14:textId="77777777" w:rsidR="00A90CEC" w:rsidRDefault="00A90CEC" w:rsidP="00E565D8">
            <w:pPr>
              <w:jc w:val="center"/>
              <w:rPr>
                <w:rStyle w:val="IvDbodytextChar"/>
              </w:rPr>
            </w:pPr>
          </w:p>
        </w:tc>
        <w:tc>
          <w:tcPr>
            <w:tcW w:w="1418" w:type="dxa"/>
          </w:tcPr>
          <w:p w14:paraId="05AAA908" w14:textId="77777777" w:rsidR="00A90CEC" w:rsidRDefault="00A90CEC" w:rsidP="00E565D8">
            <w:pPr>
              <w:jc w:val="center"/>
              <w:rPr>
                <w:rStyle w:val="IvDbodytextChar"/>
              </w:rPr>
            </w:pPr>
            <w:r>
              <w:rPr>
                <w:rStyle w:val="IvDbodytextChar"/>
              </w:rPr>
              <w:t>TX1,RV1</w:t>
            </w:r>
          </w:p>
        </w:tc>
        <w:tc>
          <w:tcPr>
            <w:tcW w:w="1350" w:type="dxa"/>
          </w:tcPr>
          <w:p w14:paraId="7F234DA0" w14:textId="77777777" w:rsidR="00A90CEC" w:rsidRDefault="00A90CEC" w:rsidP="00E565D8">
            <w:pPr>
              <w:jc w:val="center"/>
              <w:rPr>
                <w:rStyle w:val="IvDbodytextChar"/>
              </w:rPr>
            </w:pPr>
            <w:r>
              <w:rPr>
                <w:rStyle w:val="IvDbodytextChar"/>
              </w:rPr>
              <w:t>TX2,RV3</w:t>
            </w:r>
          </w:p>
        </w:tc>
        <w:tc>
          <w:tcPr>
            <w:tcW w:w="1260" w:type="dxa"/>
          </w:tcPr>
          <w:p w14:paraId="0865FC66" w14:textId="77777777" w:rsidR="00A90CEC" w:rsidRDefault="00A90CEC" w:rsidP="00E565D8">
            <w:pPr>
              <w:jc w:val="center"/>
              <w:rPr>
                <w:rStyle w:val="IvDbodytextChar"/>
              </w:rPr>
            </w:pPr>
            <w:r>
              <w:rPr>
                <w:rStyle w:val="IvDbodytextChar"/>
              </w:rPr>
              <w:t>TX3,RV2</w:t>
            </w:r>
          </w:p>
        </w:tc>
        <w:tc>
          <w:tcPr>
            <w:tcW w:w="1350" w:type="dxa"/>
          </w:tcPr>
          <w:p w14:paraId="4B907F8A" w14:textId="77777777" w:rsidR="00A90CEC" w:rsidRDefault="00A90CEC" w:rsidP="00E565D8">
            <w:pPr>
              <w:jc w:val="center"/>
              <w:rPr>
                <w:rStyle w:val="IvDbodytextChar"/>
              </w:rPr>
            </w:pPr>
            <w:r>
              <w:rPr>
                <w:rStyle w:val="IvDbodytextChar"/>
              </w:rPr>
              <w:t>TX4,RV4</w:t>
            </w:r>
          </w:p>
        </w:tc>
      </w:tr>
      <w:tr w:rsidR="00A90CEC" w14:paraId="3DD7D0DA" w14:textId="77777777" w:rsidTr="00E565D8">
        <w:tc>
          <w:tcPr>
            <w:tcW w:w="917" w:type="dxa"/>
          </w:tcPr>
          <w:p w14:paraId="339284C7" w14:textId="77777777" w:rsidR="00A90CEC" w:rsidRDefault="00A90CEC" w:rsidP="00E565D8">
            <w:pPr>
              <w:jc w:val="center"/>
              <w:rPr>
                <w:rStyle w:val="IvDbodytextChar"/>
              </w:rPr>
            </w:pPr>
            <w:r>
              <w:rPr>
                <w:rStyle w:val="IvDbodytextChar"/>
              </w:rPr>
              <w:t>UE1</w:t>
            </w:r>
          </w:p>
        </w:tc>
        <w:tc>
          <w:tcPr>
            <w:tcW w:w="1418" w:type="dxa"/>
          </w:tcPr>
          <w:p w14:paraId="16FC8DEE" w14:textId="77777777" w:rsidR="00A90CEC" w:rsidRDefault="00A90CEC" w:rsidP="00E565D8">
            <w:pPr>
              <w:jc w:val="center"/>
              <w:rPr>
                <w:rStyle w:val="IvDbodytextChar"/>
              </w:rPr>
            </w:pPr>
            <w:r>
              <w:rPr>
                <w:rStyle w:val="IvDbodytextChar"/>
              </w:rPr>
              <w:t>S0</w:t>
            </w:r>
          </w:p>
        </w:tc>
        <w:tc>
          <w:tcPr>
            <w:tcW w:w="1350" w:type="dxa"/>
          </w:tcPr>
          <w:p w14:paraId="71DD94F3" w14:textId="77777777" w:rsidR="00A90CEC" w:rsidRDefault="00A90CEC" w:rsidP="00E565D8">
            <w:pPr>
              <w:jc w:val="center"/>
              <w:rPr>
                <w:rStyle w:val="IvDbodytextChar"/>
              </w:rPr>
            </w:pPr>
            <w:r>
              <w:rPr>
                <w:rStyle w:val="IvDbodytextChar"/>
              </w:rPr>
              <w:t>S1</w:t>
            </w:r>
          </w:p>
        </w:tc>
        <w:tc>
          <w:tcPr>
            <w:tcW w:w="1260" w:type="dxa"/>
          </w:tcPr>
          <w:p w14:paraId="5CA81A49" w14:textId="77777777" w:rsidR="00A90CEC" w:rsidRDefault="00A90CEC" w:rsidP="00E565D8">
            <w:pPr>
              <w:jc w:val="center"/>
              <w:rPr>
                <w:rStyle w:val="IvDbodytextChar"/>
              </w:rPr>
            </w:pPr>
            <w:r>
              <w:rPr>
                <w:rStyle w:val="IvDbodytextChar"/>
              </w:rPr>
              <w:t>S2</w:t>
            </w:r>
          </w:p>
        </w:tc>
        <w:tc>
          <w:tcPr>
            <w:tcW w:w="1350" w:type="dxa"/>
          </w:tcPr>
          <w:p w14:paraId="3805493F" w14:textId="77777777" w:rsidR="00A90CEC" w:rsidRDefault="00A90CEC" w:rsidP="00E565D8">
            <w:pPr>
              <w:jc w:val="center"/>
              <w:rPr>
                <w:rStyle w:val="IvDbodytextChar"/>
              </w:rPr>
            </w:pPr>
            <w:r>
              <w:rPr>
                <w:rStyle w:val="IvDbodytextChar"/>
              </w:rPr>
              <w:t>S3</w:t>
            </w:r>
          </w:p>
        </w:tc>
      </w:tr>
      <w:tr w:rsidR="00A90CEC" w14:paraId="6886B3B9" w14:textId="77777777" w:rsidTr="00E565D8">
        <w:tc>
          <w:tcPr>
            <w:tcW w:w="917" w:type="dxa"/>
          </w:tcPr>
          <w:p w14:paraId="1B74024E" w14:textId="77777777" w:rsidR="00A90CEC" w:rsidRDefault="00A90CEC" w:rsidP="00E565D8">
            <w:pPr>
              <w:jc w:val="center"/>
              <w:rPr>
                <w:rStyle w:val="IvDbodytextChar"/>
              </w:rPr>
            </w:pPr>
            <w:r>
              <w:rPr>
                <w:rStyle w:val="IvDbodytextChar"/>
              </w:rPr>
              <w:t>UE2</w:t>
            </w:r>
          </w:p>
        </w:tc>
        <w:tc>
          <w:tcPr>
            <w:tcW w:w="1418" w:type="dxa"/>
          </w:tcPr>
          <w:p w14:paraId="4C892C46" w14:textId="77777777" w:rsidR="00A90CEC" w:rsidRDefault="00A90CEC" w:rsidP="00E565D8">
            <w:pPr>
              <w:jc w:val="center"/>
              <w:rPr>
                <w:rStyle w:val="IvDbodytextChar"/>
              </w:rPr>
            </w:pPr>
            <w:r>
              <w:rPr>
                <w:rStyle w:val="IvDbodytextChar"/>
              </w:rPr>
              <w:t>S1</w:t>
            </w:r>
          </w:p>
        </w:tc>
        <w:tc>
          <w:tcPr>
            <w:tcW w:w="1350" w:type="dxa"/>
          </w:tcPr>
          <w:p w14:paraId="45744D46" w14:textId="77777777" w:rsidR="00A90CEC" w:rsidRDefault="00A90CEC" w:rsidP="00E565D8">
            <w:pPr>
              <w:jc w:val="center"/>
              <w:rPr>
                <w:rStyle w:val="IvDbodytextChar"/>
              </w:rPr>
            </w:pPr>
            <w:r>
              <w:rPr>
                <w:rStyle w:val="IvDbodytextChar"/>
              </w:rPr>
              <w:t>S0</w:t>
            </w:r>
          </w:p>
        </w:tc>
        <w:tc>
          <w:tcPr>
            <w:tcW w:w="1260" w:type="dxa"/>
          </w:tcPr>
          <w:p w14:paraId="19C55A16" w14:textId="77777777" w:rsidR="00A90CEC" w:rsidRDefault="00A90CEC" w:rsidP="00E565D8">
            <w:pPr>
              <w:jc w:val="center"/>
              <w:rPr>
                <w:rStyle w:val="IvDbodytextChar"/>
              </w:rPr>
            </w:pPr>
            <w:r>
              <w:rPr>
                <w:rStyle w:val="IvDbodytextChar"/>
              </w:rPr>
              <w:t>S3</w:t>
            </w:r>
          </w:p>
        </w:tc>
        <w:tc>
          <w:tcPr>
            <w:tcW w:w="1350" w:type="dxa"/>
          </w:tcPr>
          <w:p w14:paraId="431DC7CC" w14:textId="77777777" w:rsidR="00A90CEC" w:rsidRDefault="00A90CEC" w:rsidP="00E565D8">
            <w:pPr>
              <w:jc w:val="center"/>
              <w:rPr>
                <w:rStyle w:val="IvDbodytextChar"/>
              </w:rPr>
            </w:pPr>
            <w:r>
              <w:rPr>
                <w:rStyle w:val="IvDbodytextChar"/>
              </w:rPr>
              <w:t>S2</w:t>
            </w:r>
          </w:p>
        </w:tc>
      </w:tr>
      <w:tr w:rsidR="00A90CEC" w14:paraId="59630F55" w14:textId="77777777" w:rsidTr="00E565D8">
        <w:tc>
          <w:tcPr>
            <w:tcW w:w="917" w:type="dxa"/>
          </w:tcPr>
          <w:p w14:paraId="12A9BF83" w14:textId="77777777" w:rsidR="00A90CEC" w:rsidRDefault="00A90CEC" w:rsidP="00E565D8">
            <w:pPr>
              <w:jc w:val="center"/>
              <w:rPr>
                <w:rStyle w:val="IvDbodytextChar"/>
              </w:rPr>
            </w:pPr>
            <w:r>
              <w:rPr>
                <w:rStyle w:val="IvDbodytextChar"/>
              </w:rPr>
              <w:t>UE3</w:t>
            </w:r>
          </w:p>
        </w:tc>
        <w:tc>
          <w:tcPr>
            <w:tcW w:w="1418" w:type="dxa"/>
          </w:tcPr>
          <w:p w14:paraId="1524CF5F" w14:textId="77777777" w:rsidR="00A90CEC" w:rsidRDefault="00A90CEC" w:rsidP="00E565D8">
            <w:pPr>
              <w:jc w:val="center"/>
              <w:rPr>
                <w:rStyle w:val="IvDbodytextChar"/>
              </w:rPr>
            </w:pPr>
            <w:r>
              <w:rPr>
                <w:rStyle w:val="IvDbodytextChar"/>
              </w:rPr>
              <w:t>S2</w:t>
            </w:r>
          </w:p>
        </w:tc>
        <w:tc>
          <w:tcPr>
            <w:tcW w:w="1350" w:type="dxa"/>
          </w:tcPr>
          <w:p w14:paraId="40342DA1" w14:textId="77777777" w:rsidR="00A90CEC" w:rsidRDefault="00A90CEC" w:rsidP="00E565D8">
            <w:pPr>
              <w:jc w:val="center"/>
              <w:rPr>
                <w:rStyle w:val="IvDbodytextChar"/>
              </w:rPr>
            </w:pPr>
            <w:r>
              <w:rPr>
                <w:rStyle w:val="IvDbodytextChar"/>
              </w:rPr>
              <w:t>S3</w:t>
            </w:r>
          </w:p>
        </w:tc>
        <w:tc>
          <w:tcPr>
            <w:tcW w:w="1260" w:type="dxa"/>
          </w:tcPr>
          <w:p w14:paraId="2CC74338" w14:textId="77777777" w:rsidR="00A90CEC" w:rsidRDefault="00A90CEC" w:rsidP="00E565D8">
            <w:pPr>
              <w:jc w:val="center"/>
              <w:rPr>
                <w:rStyle w:val="IvDbodytextChar"/>
              </w:rPr>
            </w:pPr>
            <w:r>
              <w:rPr>
                <w:rStyle w:val="IvDbodytextChar"/>
              </w:rPr>
              <w:t>S0</w:t>
            </w:r>
          </w:p>
        </w:tc>
        <w:tc>
          <w:tcPr>
            <w:tcW w:w="1350" w:type="dxa"/>
          </w:tcPr>
          <w:p w14:paraId="736A8AFD" w14:textId="77777777" w:rsidR="00A90CEC" w:rsidRDefault="00A90CEC" w:rsidP="00E565D8">
            <w:pPr>
              <w:jc w:val="center"/>
              <w:rPr>
                <w:rStyle w:val="IvDbodytextChar"/>
              </w:rPr>
            </w:pPr>
            <w:r>
              <w:rPr>
                <w:rStyle w:val="IvDbodytextChar"/>
              </w:rPr>
              <w:t>S1</w:t>
            </w:r>
          </w:p>
        </w:tc>
      </w:tr>
      <w:tr w:rsidR="00A90CEC" w14:paraId="04B09389" w14:textId="77777777" w:rsidTr="00E565D8">
        <w:tc>
          <w:tcPr>
            <w:tcW w:w="917" w:type="dxa"/>
          </w:tcPr>
          <w:p w14:paraId="485020CC" w14:textId="77777777" w:rsidR="00A90CEC" w:rsidRDefault="00A90CEC" w:rsidP="00E565D8">
            <w:pPr>
              <w:jc w:val="center"/>
              <w:rPr>
                <w:rStyle w:val="IvDbodytextChar"/>
              </w:rPr>
            </w:pPr>
            <w:r>
              <w:rPr>
                <w:rStyle w:val="IvDbodytextChar"/>
              </w:rPr>
              <w:t>UE4</w:t>
            </w:r>
          </w:p>
        </w:tc>
        <w:tc>
          <w:tcPr>
            <w:tcW w:w="1418" w:type="dxa"/>
          </w:tcPr>
          <w:p w14:paraId="450701AF" w14:textId="77777777" w:rsidR="00A90CEC" w:rsidRDefault="00A90CEC" w:rsidP="00E565D8">
            <w:pPr>
              <w:jc w:val="center"/>
              <w:rPr>
                <w:rStyle w:val="IvDbodytextChar"/>
              </w:rPr>
            </w:pPr>
            <w:r>
              <w:rPr>
                <w:rStyle w:val="IvDbodytextChar"/>
              </w:rPr>
              <w:t>S3</w:t>
            </w:r>
          </w:p>
        </w:tc>
        <w:tc>
          <w:tcPr>
            <w:tcW w:w="1350" w:type="dxa"/>
          </w:tcPr>
          <w:p w14:paraId="38D86CAB" w14:textId="77777777" w:rsidR="00A90CEC" w:rsidRDefault="00A90CEC" w:rsidP="00E565D8">
            <w:pPr>
              <w:jc w:val="center"/>
              <w:rPr>
                <w:rStyle w:val="IvDbodytextChar"/>
              </w:rPr>
            </w:pPr>
            <w:r>
              <w:rPr>
                <w:rStyle w:val="IvDbodytextChar"/>
              </w:rPr>
              <w:t>S2</w:t>
            </w:r>
          </w:p>
        </w:tc>
        <w:tc>
          <w:tcPr>
            <w:tcW w:w="1260" w:type="dxa"/>
          </w:tcPr>
          <w:p w14:paraId="61CDAAA5" w14:textId="77777777" w:rsidR="00A90CEC" w:rsidRDefault="00A90CEC" w:rsidP="00E565D8">
            <w:pPr>
              <w:jc w:val="center"/>
              <w:rPr>
                <w:rStyle w:val="IvDbodytextChar"/>
              </w:rPr>
            </w:pPr>
            <w:r>
              <w:rPr>
                <w:rStyle w:val="IvDbodytextChar"/>
              </w:rPr>
              <w:t>S1</w:t>
            </w:r>
          </w:p>
        </w:tc>
        <w:tc>
          <w:tcPr>
            <w:tcW w:w="1350" w:type="dxa"/>
          </w:tcPr>
          <w:p w14:paraId="2A186392" w14:textId="77777777" w:rsidR="00A90CEC" w:rsidRDefault="00A90CEC" w:rsidP="00E565D8">
            <w:pPr>
              <w:jc w:val="center"/>
              <w:rPr>
                <w:rStyle w:val="IvDbodytextChar"/>
              </w:rPr>
            </w:pPr>
            <w:r>
              <w:rPr>
                <w:rStyle w:val="IvDbodytextChar"/>
              </w:rPr>
              <w:t>S0</w:t>
            </w:r>
          </w:p>
        </w:tc>
      </w:tr>
    </w:tbl>
    <w:p w14:paraId="00A0F5FC" w14:textId="4609C888" w:rsidR="00824B57" w:rsidRDefault="00824B57" w:rsidP="000666E0">
      <w:pPr>
        <w:pStyle w:val="BodyText"/>
      </w:pPr>
    </w:p>
    <w:p w14:paraId="005EEECA" w14:textId="36663172" w:rsidR="005C7FA8" w:rsidRDefault="005C7FA8" w:rsidP="000666E0">
      <w:pPr>
        <w:pStyle w:val="BodyText"/>
      </w:pPr>
    </w:p>
    <w:p w14:paraId="0983A421" w14:textId="0068CF95" w:rsidR="005C7FA8" w:rsidRDefault="005C7FA8" w:rsidP="000666E0">
      <w:pPr>
        <w:pStyle w:val="BodyText"/>
      </w:pPr>
    </w:p>
    <w:p w14:paraId="4FF041F2" w14:textId="6AC713AA" w:rsidR="005C7FA8" w:rsidRDefault="005C7FA8" w:rsidP="000666E0">
      <w:pPr>
        <w:pStyle w:val="BodyText"/>
      </w:pPr>
    </w:p>
    <w:p w14:paraId="724A618F" w14:textId="28CF1BCA" w:rsidR="005C7FA8" w:rsidRDefault="005C7FA8" w:rsidP="000666E0">
      <w:pPr>
        <w:pStyle w:val="BodyText"/>
      </w:pPr>
    </w:p>
    <w:p w14:paraId="2C69E695" w14:textId="2AEE761C" w:rsidR="005C7FA8" w:rsidRDefault="005C7FA8" w:rsidP="000666E0">
      <w:pPr>
        <w:pStyle w:val="BodyText"/>
      </w:pPr>
    </w:p>
    <w:p w14:paraId="1935CA78" w14:textId="0B06404C" w:rsidR="005C7FA8" w:rsidRDefault="005C7FA8" w:rsidP="000666E0">
      <w:pPr>
        <w:pStyle w:val="BodyText"/>
      </w:pPr>
    </w:p>
    <w:p w14:paraId="4ADE736F" w14:textId="7C15AC40" w:rsidR="00830A60" w:rsidRDefault="00D13B7B" w:rsidP="0052642B">
      <w:pPr>
        <w:pStyle w:val="Proposal"/>
      </w:pPr>
      <w:bookmarkStart w:id="2" w:name="_Ref520729187"/>
      <w:bookmarkStart w:id="3" w:name="_Toc528760034"/>
      <w:r>
        <w:t xml:space="preserve">Signature </w:t>
      </w:r>
      <w:r w:rsidR="004E4DD2">
        <w:t>hopping sho</w:t>
      </w:r>
      <w:r>
        <w:t xml:space="preserve">uld be </w:t>
      </w:r>
      <w:r w:rsidR="004E4DD2">
        <w:t>studied</w:t>
      </w:r>
      <w:r w:rsidR="00F16D5C">
        <w:t xml:space="preserve"> </w:t>
      </w:r>
      <w:r w:rsidR="00946A9B">
        <w:t>for the</w:t>
      </w:r>
      <w:r w:rsidR="004249C9">
        <w:t xml:space="preserve"> </w:t>
      </w:r>
      <w:r w:rsidR="00F16D5C">
        <w:t>N</w:t>
      </w:r>
      <w:r w:rsidR="007D1FE6">
        <w:t>o</w:t>
      </w:r>
      <w:r w:rsidR="00F16D5C">
        <w:t xml:space="preserve">MA </w:t>
      </w:r>
      <w:r w:rsidR="00DA5072">
        <w:t>transmissions or re</w:t>
      </w:r>
      <w:r w:rsidR="00163219">
        <w:t>-</w:t>
      </w:r>
      <w:r w:rsidR="00DA5072">
        <w:t>transmissions</w:t>
      </w:r>
      <w:bookmarkEnd w:id="2"/>
      <w:r w:rsidR="004249C9">
        <w:t xml:space="preserve"> to mitigate the collisions between UEs</w:t>
      </w:r>
      <w:r w:rsidR="004002E3">
        <w:t>.</w:t>
      </w:r>
      <w:bookmarkEnd w:id="3"/>
      <w:r w:rsidR="00586960">
        <w:t xml:space="preserve"> </w:t>
      </w:r>
    </w:p>
    <w:p w14:paraId="2EC569F5" w14:textId="547F67D6" w:rsidR="00031909" w:rsidRDefault="001C7630" w:rsidP="00031909">
      <w:pPr>
        <w:pStyle w:val="BodyText"/>
      </w:pPr>
      <w:r>
        <w:t>According</w:t>
      </w:r>
      <w:r w:rsidR="00BC087D">
        <w:t xml:space="preserve"> to</w:t>
      </w:r>
      <w:r w:rsidR="00FB4D02">
        <w:t xml:space="preserve"> </w:t>
      </w:r>
      <w:r w:rsidR="00FB4D02">
        <w:fldChar w:fldCharType="begin"/>
      </w:r>
      <w:r w:rsidR="00FB4D02">
        <w:instrText xml:space="preserve"> REF _Ref525793873 \r \h </w:instrText>
      </w:r>
      <w:r w:rsidR="00FB4D02">
        <w:fldChar w:fldCharType="separate"/>
      </w:r>
      <w:r w:rsidR="000A31D5">
        <w:t>[3]</w:t>
      </w:r>
      <w:r w:rsidR="00FB4D02">
        <w:fldChar w:fldCharType="end"/>
      </w:r>
      <w:r w:rsidR="00BC087D">
        <w:t xml:space="preserve">, </w:t>
      </w:r>
      <w:r w:rsidR="0012370C">
        <w:t xml:space="preserve">UEs </w:t>
      </w:r>
      <w:r w:rsidR="000D52E2">
        <w:t xml:space="preserve">co-scheduled in the overlapped time-frequency resource may </w:t>
      </w:r>
      <w:r w:rsidR="00845F4D">
        <w:t>have different received powers at gNB side even if power control is used</w:t>
      </w:r>
      <w:r w:rsidR="001F54EA">
        <w:t>, while</w:t>
      </w:r>
      <w:r w:rsidR="00845F4D">
        <w:t xml:space="preserve"> UE </w:t>
      </w:r>
      <w:r w:rsidR="002D7AAF">
        <w:t>is power limit</w:t>
      </w:r>
      <w:r w:rsidR="00613ED8">
        <w:t>ed</w:t>
      </w:r>
      <w:r w:rsidR="001F54EA">
        <w:t xml:space="preserve"> most of the time</w:t>
      </w:r>
      <w:r w:rsidR="002D7AAF">
        <w:t>. Thus</w:t>
      </w:r>
      <w:r w:rsidR="008308E2">
        <w:t>,</w:t>
      </w:r>
      <w:r w:rsidR="002D7AAF">
        <w:t xml:space="preserve"> </w:t>
      </w:r>
      <w:r w:rsidR="006C7535">
        <w:t>determining</w:t>
      </w:r>
      <w:r w:rsidR="00C04474">
        <w:t xml:space="preserve"> a group of</w:t>
      </w:r>
      <w:r w:rsidR="008308E2">
        <w:t xml:space="preserve"> UEs </w:t>
      </w:r>
      <w:r w:rsidR="00C04474">
        <w:t xml:space="preserve">that </w:t>
      </w:r>
      <w:r w:rsidR="008308E2">
        <w:t>should be co-scheduled in the same time frequency resource for NoMA</w:t>
      </w:r>
      <w:r w:rsidR="00C04474">
        <w:t xml:space="preserve"> </w:t>
      </w:r>
      <w:r w:rsidR="008308E2">
        <w:t xml:space="preserve">needs to be </w:t>
      </w:r>
      <w:r w:rsidR="006D7A4A">
        <w:t>studied and</w:t>
      </w:r>
      <w:r w:rsidR="008308E2">
        <w:t xml:space="preserve"> </w:t>
      </w:r>
      <w:r w:rsidR="00613ED8">
        <w:t xml:space="preserve">differences in their received </w:t>
      </w:r>
      <w:r w:rsidR="00006B54">
        <w:t xml:space="preserve">power </w:t>
      </w:r>
      <w:r w:rsidR="00CE688C">
        <w:t>should be considered</w:t>
      </w:r>
      <w:r w:rsidR="008308E2">
        <w:t>.</w:t>
      </w:r>
    </w:p>
    <w:p w14:paraId="1493FBA8" w14:textId="78891717" w:rsidR="004443FB" w:rsidRDefault="00676DD2" w:rsidP="00047FBC">
      <w:pPr>
        <w:pStyle w:val="Proposal"/>
      </w:pPr>
      <w:bookmarkStart w:id="4" w:name="_Toc528760035"/>
      <w:r>
        <w:t xml:space="preserve">Selection of a group of UEs should be </w:t>
      </w:r>
      <w:r w:rsidR="00465852">
        <w:t xml:space="preserve">studied </w:t>
      </w:r>
      <w:r w:rsidR="00974D4B">
        <w:t xml:space="preserve">for NoMA </w:t>
      </w:r>
      <w:r w:rsidR="00465852">
        <w:t>and</w:t>
      </w:r>
      <w:r w:rsidR="002D7AAF">
        <w:t xml:space="preserve"> </w:t>
      </w:r>
      <w:r w:rsidR="00613ED8">
        <w:t xml:space="preserve">difference in received power </w:t>
      </w:r>
      <w:r w:rsidR="006518E4">
        <w:t>between UEs</w:t>
      </w:r>
      <w:r w:rsidR="002D7AAF">
        <w:t xml:space="preserve"> should be </w:t>
      </w:r>
      <w:r w:rsidR="00974D4B">
        <w:t>considered</w:t>
      </w:r>
      <w:r w:rsidR="00000010">
        <w:t>.</w:t>
      </w:r>
      <w:bookmarkEnd w:id="4"/>
    </w:p>
    <w:p w14:paraId="406EDA0D" w14:textId="14C749DC" w:rsidR="00830A60" w:rsidRDefault="00830A60" w:rsidP="00830A60">
      <w:pPr>
        <w:pStyle w:val="Heading2"/>
      </w:pPr>
      <w:r>
        <w:t>2.2</w:t>
      </w:r>
      <w:r>
        <w:tab/>
        <w:t>Synchronous vs</w:t>
      </w:r>
      <w:r w:rsidR="00D36003">
        <w:t>.</w:t>
      </w:r>
      <w:r>
        <w:t xml:space="preserve"> Asynchronous </w:t>
      </w:r>
      <w:r w:rsidR="00ED49D7">
        <w:t>Operation in</w:t>
      </w:r>
      <w:r>
        <w:t xml:space="preserve"> NoMA</w:t>
      </w:r>
    </w:p>
    <w:p w14:paraId="60F2DAF9" w14:textId="0A53FD2B" w:rsidR="001D51A2" w:rsidRPr="0060165A" w:rsidRDefault="0081694E" w:rsidP="00812B27">
      <w:pPr>
        <w:jc w:val="both"/>
        <w:rPr>
          <w:rFonts w:ascii="Arial" w:hAnsi="Arial" w:cs="Arial"/>
        </w:rPr>
      </w:pPr>
      <w:r w:rsidRPr="0060165A">
        <w:rPr>
          <w:rFonts w:ascii="Arial" w:hAnsi="Arial" w:cs="Arial"/>
        </w:rPr>
        <w:t xml:space="preserve">The study item in NoMA </w:t>
      </w:r>
      <w:r w:rsidR="00C46109" w:rsidRPr="0060165A">
        <w:rPr>
          <w:rFonts w:ascii="Arial" w:hAnsi="Arial" w:cs="Arial"/>
        </w:rPr>
        <w:t>describes that the design should target both synchronous and asynchronous cases.</w:t>
      </w:r>
      <w:r w:rsidR="007D5745" w:rsidRPr="0060165A">
        <w:rPr>
          <w:rFonts w:ascii="Arial" w:hAnsi="Arial" w:cs="Arial"/>
        </w:rPr>
        <w:t xml:space="preserve"> </w:t>
      </w:r>
      <w:r w:rsidR="003A4B81" w:rsidRPr="0060165A">
        <w:rPr>
          <w:rFonts w:ascii="Arial" w:hAnsi="Arial" w:cs="Arial"/>
        </w:rPr>
        <w:t>B</w:t>
      </w:r>
      <w:r w:rsidR="007D5745" w:rsidRPr="0060165A">
        <w:rPr>
          <w:rFonts w:ascii="Arial" w:hAnsi="Arial" w:cs="Arial"/>
        </w:rPr>
        <w:t>elow agreements</w:t>
      </w:r>
      <w:r w:rsidR="00BA7684" w:rsidRPr="0060165A">
        <w:rPr>
          <w:rFonts w:ascii="Arial" w:hAnsi="Arial" w:cs="Arial"/>
        </w:rPr>
        <w:t xml:space="preserve"> </w:t>
      </w:r>
      <w:r w:rsidR="007D5745" w:rsidRPr="0060165A">
        <w:rPr>
          <w:rFonts w:ascii="Arial" w:hAnsi="Arial" w:cs="Arial"/>
        </w:rPr>
        <w:t xml:space="preserve">were </w:t>
      </w:r>
      <w:r w:rsidR="006A52B9" w:rsidRPr="0060165A">
        <w:rPr>
          <w:rFonts w:ascii="Arial" w:hAnsi="Arial" w:cs="Arial"/>
        </w:rPr>
        <w:t>made</w:t>
      </w:r>
      <w:r w:rsidR="007D5745" w:rsidRPr="0060165A">
        <w:rPr>
          <w:rFonts w:ascii="Arial" w:hAnsi="Arial" w:cs="Arial"/>
        </w:rPr>
        <w:t xml:space="preserve"> in RAN1 #93</w:t>
      </w:r>
      <w:r w:rsidR="004D13DC">
        <w:rPr>
          <w:rFonts w:ascii="Arial" w:hAnsi="Arial" w:cs="Arial"/>
        </w:rPr>
        <w:t xml:space="preserve">, </w:t>
      </w:r>
      <w:r w:rsidR="00825FA8">
        <w:rPr>
          <w:rFonts w:ascii="Arial" w:hAnsi="Arial" w:cs="Arial"/>
        </w:rPr>
        <w:t>RAN1 #94</w:t>
      </w:r>
      <w:r w:rsidR="004D13DC">
        <w:rPr>
          <w:rFonts w:ascii="Arial" w:hAnsi="Arial" w:cs="Arial"/>
        </w:rPr>
        <w:t>, RAN1 #94bis</w:t>
      </w:r>
      <w:r w:rsidR="007D5745" w:rsidRPr="0060165A">
        <w:rPr>
          <w:rFonts w:ascii="Arial" w:hAnsi="Arial" w:cs="Arial"/>
        </w:rPr>
        <w:t xml:space="preserve"> meeting</w:t>
      </w:r>
      <w:r w:rsidR="00825FA8">
        <w:rPr>
          <w:rFonts w:ascii="Arial" w:hAnsi="Arial" w:cs="Arial"/>
        </w:rPr>
        <w:t>s</w:t>
      </w:r>
      <w:r w:rsidR="007D5745" w:rsidRPr="0060165A">
        <w:rPr>
          <w:rFonts w:ascii="Arial" w:hAnsi="Arial" w:cs="Arial"/>
        </w:rPr>
        <w:t xml:space="preserve"> regarding the synchronous</w:t>
      </w:r>
      <w:r w:rsidR="0080618A" w:rsidRPr="0060165A">
        <w:rPr>
          <w:rFonts w:ascii="Arial" w:hAnsi="Arial" w:cs="Arial"/>
        </w:rPr>
        <w:t xml:space="preserve"> and asynchronization</w:t>
      </w:r>
      <w:r w:rsidR="007D5745" w:rsidRPr="0060165A">
        <w:rPr>
          <w:rFonts w:ascii="Arial" w:hAnsi="Arial" w:cs="Arial"/>
        </w:rPr>
        <w:t xml:space="preserve"> </w:t>
      </w:r>
      <w:r w:rsidR="001D51A2" w:rsidRPr="0060165A">
        <w:rPr>
          <w:rFonts w:ascii="Arial" w:hAnsi="Arial" w:cs="Arial"/>
        </w:rPr>
        <w:t>UL data transmission.</w:t>
      </w:r>
    </w:p>
    <w:p w14:paraId="4B105416" w14:textId="77777777" w:rsidR="007D5745" w:rsidRPr="00340A58" w:rsidRDefault="007D5745" w:rsidP="007D5745">
      <w:pPr>
        <w:rPr>
          <w:b/>
          <w:lang w:eastAsia="x-none"/>
        </w:rPr>
      </w:pPr>
      <w:r w:rsidRPr="00340A58">
        <w:rPr>
          <w:highlight w:val="green"/>
          <w:lang w:eastAsia="x-none"/>
        </w:rPr>
        <w:t>Agreements</w:t>
      </w:r>
      <w:r w:rsidRPr="00340A58">
        <w:rPr>
          <w:b/>
          <w:lang w:eastAsia="x-none"/>
        </w:rPr>
        <w:t>:</w:t>
      </w:r>
    </w:p>
    <w:p w14:paraId="4C76B765" w14:textId="77777777" w:rsidR="007D5745" w:rsidRPr="00340A58" w:rsidRDefault="007D5745" w:rsidP="007D5745">
      <w:pPr>
        <w:numPr>
          <w:ilvl w:val="0"/>
          <w:numId w:val="32"/>
        </w:numPr>
        <w:snapToGrid w:val="0"/>
        <w:spacing w:afterLines="20" w:after="48"/>
        <w:jc w:val="both"/>
        <w:rPr>
          <w:bCs/>
          <w:iCs/>
          <w:lang w:eastAsia="x-none"/>
        </w:rPr>
      </w:pPr>
      <w:r w:rsidRPr="00340A58">
        <w:rPr>
          <w:bCs/>
          <w:iCs/>
          <w:lang w:eastAsia="x-none"/>
        </w:rPr>
        <w:t>Synchronous UL data transmission</w:t>
      </w:r>
      <w:r w:rsidRPr="00340A58">
        <w:rPr>
          <w:rFonts w:hint="eastAsia"/>
          <w:bCs/>
          <w:iCs/>
          <w:lang w:eastAsia="x-none"/>
        </w:rPr>
        <w:t xml:space="preserve"> should be the starting point.  </w:t>
      </w:r>
    </w:p>
    <w:p w14:paraId="01666AA6" w14:textId="76EF2947" w:rsidR="007D5745" w:rsidRPr="00340A58" w:rsidRDefault="007D5745" w:rsidP="007D5745">
      <w:pPr>
        <w:numPr>
          <w:ilvl w:val="0"/>
          <w:numId w:val="32"/>
        </w:numPr>
        <w:snapToGrid w:val="0"/>
        <w:spacing w:afterLines="20" w:after="48"/>
        <w:jc w:val="both"/>
        <w:rPr>
          <w:bCs/>
          <w:iCs/>
          <w:lang w:eastAsia="x-none"/>
        </w:rPr>
      </w:pPr>
      <w:r w:rsidRPr="00340A58">
        <w:rPr>
          <w:bCs/>
          <w:iCs/>
          <w:lang w:eastAsia="x-none"/>
        </w:rPr>
        <w:t>Also considers the asynchronous transmission</w:t>
      </w:r>
      <w:r w:rsidR="00311892">
        <w:rPr>
          <w:bCs/>
          <w:iCs/>
          <w:lang w:eastAsia="x-none"/>
        </w:rPr>
        <w:t>.</w:t>
      </w:r>
    </w:p>
    <w:p w14:paraId="51160452" w14:textId="45DF204F" w:rsidR="007D5745" w:rsidRPr="00340A58" w:rsidRDefault="007D5745" w:rsidP="007D5745">
      <w:pPr>
        <w:numPr>
          <w:ilvl w:val="1"/>
          <w:numId w:val="32"/>
        </w:numPr>
        <w:snapToGrid w:val="0"/>
        <w:spacing w:afterLines="20" w:after="48"/>
        <w:jc w:val="both"/>
        <w:rPr>
          <w:bCs/>
          <w:iCs/>
          <w:color w:val="000000"/>
          <w:lang w:eastAsia="x-none"/>
        </w:rPr>
      </w:pPr>
      <w:r w:rsidRPr="00340A58">
        <w:rPr>
          <w:bCs/>
          <w:iCs/>
          <w:color w:val="000000"/>
          <w:lang w:eastAsia="x-none"/>
        </w:rPr>
        <w:t>Timing offset is within [0, y] as starting point, where y has two values at least for the purpose of evaluation:</w:t>
      </w:r>
    </w:p>
    <w:p w14:paraId="54B0A976" w14:textId="77777777" w:rsidR="007D5745" w:rsidRPr="00340A58" w:rsidRDefault="007D5745" w:rsidP="007D5745">
      <w:pPr>
        <w:numPr>
          <w:ilvl w:val="2"/>
          <w:numId w:val="32"/>
        </w:numPr>
        <w:snapToGrid w:val="0"/>
        <w:spacing w:afterLines="20" w:after="48"/>
        <w:jc w:val="both"/>
        <w:rPr>
          <w:bCs/>
          <w:iCs/>
          <w:lang w:eastAsia="x-none"/>
        </w:rPr>
      </w:pPr>
      <w:r w:rsidRPr="00340A58">
        <w:rPr>
          <w:bCs/>
          <w:iCs/>
          <w:lang w:eastAsia="x-none"/>
        </w:rPr>
        <w:t>Case 1: CP/[2] &lt; y &lt;= CP+rms_DS, with detailed value FFS</w:t>
      </w:r>
    </w:p>
    <w:p w14:paraId="1861F9D9" w14:textId="77777777" w:rsidR="007D5745" w:rsidRPr="00340A58" w:rsidRDefault="007D5745" w:rsidP="007D5745">
      <w:pPr>
        <w:numPr>
          <w:ilvl w:val="2"/>
          <w:numId w:val="32"/>
        </w:numPr>
        <w:snapToGrid w:val="0"/>
        <w:spacing w:afterLines="20" w:after="48"/>
        <w:jc w:val="both"/>
        <w:rPr>
          <w:bCs/>
          <w:iCs/>
          <w:lang w:eastAsia="x-none"/>
        </w:rPr>
      </w:pPr>
      <w:r w:rsidRPr="00340A58">
        <w:rPr>
          <w:bCs/>
          <w:iCs/>
          <w:lang w:eastAsia="x-none"/>
        </w:rPr>
        <w:t>Case 2: 2*CP&gt;=y &gt; CP, with detailed value FFS</w:t>
      </w:r>
    </w:p>
    <w:p w14:paraId="01BAB57B" w14:textId="77777777" w:rsidR="007D5745" w:rsidRPr="00340A58" w:rsidRDefault="007D5745" w:rsidP="007D5745">
      <w:pPr>
        <w:numPr>
          <w:ilvl w:val="2"/>
          <w:numId w:val="32"/>
        </w:numPr>
        <w:snapToGrid w:val="0"/>
        <w:spacing w:afterLines="20" w:after="48"/>
        <w:jc w:val="both"/>
        <w:rPr>
          <w:bCs/>
          <w:iCs/>
          <w:lang w:eastAsia="x-none"/>
        </w:rPr>
      </w:pPr>
      <w:r w:rsidRPr="00340A58">
        <w:rPr>
          <w:bCs/>
          <w:iCs/>
          <w:lang w:eastAsia="x-none"/>
        </w:rPr>
        <w:t>Additional value(s) for y are not precluded</w:t>
      </w:r>
    </w:p>
    <w:p w14:paraId="72D0D346" w14:textId="77777777" w:rsidR="007D5745" w:rsidRPr="00340A58" w:rsidRDefault="007D5745" w:rsidP="007D5745">
      <w:pPr>
        <w:numPr>
          <w:ilvl w:val="2"/>
          <w:numId w:val="32"/>
        </w:numPr>
        <w:snapToGrid w:val="0"/>
        <w:spacing w:afterLines="20" w:after="48"/>
        <w:jc w:val="both"/>
        <w:rPr>
          <w:bCs/>
          <w:iCs/>
          <w:lang w:eastAsia="x-none"/>
        </w:rPr>
      </w:pPr>
      <w:r w:rsidRPr="00340A58">
        <w:rPr>
          <w:bCs/>
          <w:iCs/>
          <w:lang w:eastAsia="x-none"/>
        </w:rPr>
        <w:t xml:space="preserve">Possible down-selection can still be discussed </w:t>
      </w:r>
    </w:p>
    <w:p w14:paraId="02814737" w14:textId="410D514E" w:rsidR="007F4630" w:rsidRPr="009E531E" w:rsidRDefault="007D5745" w:rsidP="00471288">
      <w:pPr>
        <w:widowControl w:val="0"/>
        <w:numPr>
          <w:ilvl w:val="1"/>
          <w:numId w:val="32"/>
        </w:numPr>
        <w:snapToGrid w:val="0"/>
        <w:spacing w:afterLines="20" w:after="48"/>
        <w:jc w:val="both"/>
        <w:rPr>
          <w:rFonts w:ascii="Arial" w:hAnsi="Arial"/>
        </w:rPr>
      </w:pPr>
      <w:r w:rsidRPr="00340A58">
        <w:rPr>
          <w:rFonts w:hint="eastAsia"/>
          <w:bCs/>
          <w:iCs/>
          <w:lang w:eastAsia="x-none"/>
        </w:rPr>
        <w:t xml:space="preserve">FFS the channel structure and procedures for </w:t>
      </w:r>
      <w:r w:rsidRPr="00340A58">
        <w:rPr>
          <w:bCs/>
          <w:iCs/>
          <w:lang w:eastAsia="x-none"/>
        </w:rPr>
        <w:t>asynchronous.</w:t>
      </w:r>
    </w:p>
    <w:p w14:paraId="6E343118" w14:textId="77777777" w:rsidR="009E531E" w:rsidRPr="002C5B99" w:rsidRDefault="009E531E" w:rsidP="009E531E">
      <w:pPr>
        <w:rPr>
          <w:b/>
          <w:szCs w:val="20"/>
          <w:lang w:eastAsia="x-none"/>
        </w:rPr>
      </w:pPr>
      <w:r w:rsidRPr="002C5B99">
        <w:rPr>
          <w:szCs w:val="20"/>
          <w:highlight w:val="green"/>
          <w:lang w:eastAsia="x-none"/>
        </w:rPr>
        <w:t>Agreements</w:t>
      </w:r>
      <w:r w:rsidRPr="002C5B99">
        <w:rPr>
          <w:b/>
          <w:szCs w:val="20"/>
          <w:lang w:eastAsia="x-none"/>
        </w:rPr>
        <w:t>:</w:t>
      </w:r>
    </w:p>
    <w:p w14:paraId="634C6758" w14:textId="77777777" w:rsidR="009E531E" w:rsidRPr="002C5B99" w:rsidRDefault="009E531E" w:rsidP="009E531E">
      <w:pPr>
        <w:numPr>
          <w:ilvl w:val="0"/>
          <w:numId w:val="44"/>
        </w:numPr>
        <w:spacing w:after="0" w:line="240" w:lineRule="auto"/>
        <w:rPr>
          <w:szCs w:val="20"/>
        </w:rPr>
      </w:pPr>
      <w:r w:rsidRPr="002C5B99">
        <w:rPr>
          <w:szCs w:val="20"/>
        </w:rPr>
        <w:t>Determine the value y for the evaluation with non-zero timing offset (including asynchronous)</w:t>
      </w:r>
    </w:p>
    <w:p w14:paraId="05257E1A" w14:textId="77777777" w:rsidR="009E531E" w:rsidRPr="002C5B99" w:rsidRDefault="009E531E" w:rsidP="009E531E">
      <w:pPr>
        <w:numPr>
          <w:ilvl w:val="1"/>
          <w:numId w:val="44"/>
        </w:numPr>
        <w:spacing w:after="0" w:line="240" w:lineRule="auto"/>
        <w:rPr>
          <w:szCs w:val="20"/>
        </w:rPr>
      </w:pPr>
      <w:r w:rsidRPr="002C5B99">
        <w:rPr>
          <w:szCs w:val="20"/>
        </w:rPr>
        <w:t>For Case 1</w:t>
      </w:r>
      <w:r w:rsidRPr="002C5B99">
        <w:rPr>
          <w:rFonts w:hint="eastAsia"/>
          <w:szCs w:val="20"/>
        </w:rPr>
        <w:t xml:space="preserve">: </w:t>
      </w:r>
      <w:r w:rsidRPr="002C5B99">
        <w:rPr>
          <w:szCs w:val="20"/>
        </w:rPr>
        <w:t>y = NCP/2</w:t>
      </w:r>
    </w:p>
    <w:p w14:paraId="0A636AD7" w14:textId="6603AD6C" w:rsidR="009E531E" w:rsidRDefault="009E531E" w:rsidP="009E531E">
      <w:pPr>
        <w:numPr>
          <w:ilvl w:val="1"/>
          <w:numId w:val="44"/>
        </w:numPr>
        <w:spacing w:after="0" w:line="240" w:lineRule="auto"/>
        <w:rPr>
          <w:szCs w:val="20"/>
        </w:rPr>
      </w:pPr>
      <w:r w:rsidRPr="002C5B99">
        <w:rPr>
          <w:szCs w:val="20"/>
        </w:rPr>
        <w:t>For Case 2: y = 1.5*NCP</w:t>
      </w:r>
    </w:p>
    <w:p w14:paraId="2716741C" w14:textId="77777777" w:rsidR="006A64AF" w:rsidRPr="003B5553" w:rsidRDefault="006A64AF" w:rsidP="006A64AF">
      <w:pPr>
        <w:rPr>
          <w:szCs w:val="20"/>
          <w:lang w:eastAsia="x-none"/>
        </w:rPr>
      </w:pPr>
      <w:r w:rsidRPr="003B5553">
        <w:rPr>
          <w:szCs w:val="20"/>
          <w:highlight w:val="green"/>
          <w:lang w:eastAsia="x-none"/>
        </w:rPr>
        <w:t>Agreements</w:t>
      </w:r>
      <w:r w:rsidRPr="003B5553">
        <w:rPr>
          <w:szCs w:val="20"/>
          <w:lang w:eastAsia="x-none"/>
        </w:rPr>
        <w:t>:</w:t>
      </w:r>
    </w:p>
    <w:p w14:paraId="23710C59" w14:textId="77777777" w:rsidR="006A64AF" w:rsidRPr="003B5553" w:rsidRDefault="006A64AF" w:rsidP="006A64AF">
      <w:pPr>
        <w:numPr>
          <w:ilvl w:val="0"/>
          <w:numId w:val="50"/>
        </w:numPr>
        <w:spacing w:after="0" w:line="240" w:lineRule="auto"/>
        <w:rPr>
          <w:szCs w:val="20"/>
        </w:rPr>
      </w:pPr>
      <w:r w:rsidRPr="003B5553">
        <w:rPr>
          <w:szCs w:val="20"/>
        </w:rPr>
        <w:lastRenderedPageBreak/>
        <w:t>Channel structure consisting of preamble and data can be considered for supporting the asynchronous transmission:</w:t>
      </w:r>
    </w:p>
    <w:p w14:paraId="42F37252" w14:textId="77777777" w:rsidR="006A64AF" w:rsidRPr="003B5553" w:rsidRDefault="006A64AF" w:rsidP="006A64AF">
      <w:pPr>
        <w:numPr>
          <w:ilvl w:val="1"/>
          <w:numId w:val="50"/>
        </w:numPr>
        <w:spacing w:after="0" w:line="240" w:lineRule="auto"/>
        <w:rPr>
          <w:szCs w:val="20"/>
        </w:rPr>
      </w:pPr>
      <w:r w:rsidRPr="003B5553">
        <w:rPr>
          <w:szCs w:val="20"/>
        </w:rPr>
        <w:t xml:space="preserve">Preamble in Rel-15 can be considered as the starting point. </w:t>
      </w:r>
    </w:p>
    <w:p w14:paraId="10759247" w14:textId="77777777" w:rsidR="006A64AF" w:rsidRPr="003B5553" w:rsidRDefault="006A64AF" w:rsidP="006A64AF">
      <w:pPr>
        <w:numPr>
          <w:ilvl w:val="1"/>
          <w:numId w:val="50"/>
        </w:numPr>
        <w:spacing w:after="0" w:line="240" w:lineRule="auto"/>
        <w:rPr>
          <w:szCs w:val="20"/>
        </w:rPr>
      </w:pPr>
      <w:r w:rsidRPr="003B5553">
        <w:rPr>
          <w:szCs w:val="20"/>
        </w:rPr>
        <w:t>Additional components can be included if necessary, e.g., the UL channel for assisting the UE detection or GP.</w:t>
      </w:r>
    </w:p>
    <w:p w14:paraId="36F4F3A7" w14:textId="77777777" w:rsidR="009E531E" w:rsidRPr="00F542E2" w:rsidRDefault="009E531E" w:rsidP="009E531E">
      <w:pPr>
        <w:widowControl w:val="0"/>
        <w:snapToGrid w:val="0"/>
        <w:spacing w:afterLines="20" w:after="48"/>
        <w:jc w:val="both"/>
        <w:rPr>
          <w:rFonts w:ascii="Arial" w:hAnsi="Arial"/>
        </w:rPr>
      </w:pPr>
    </w:p>
    <w:p w14:paraId="322FF460" w14:textId="115060FA" w:rsidR="007F4630" w:rsidRPr="0060165A" w:rsidRDefault="007F4630" w:rsidP="007F4630">
      <w:pPr>
        <w:rPr>
          <w:rFonts w:ascii="Arial" w:hAnsi="Arial" w:cs="Arial"/>
        </w:rPr>
      </w:pPr>
      <w:r w:rsidRPr="0060165A">
        <w:rPr>
          <w:rFonts w:ascii="Arial" w:hAnsi="Arial" w:cs="Arial"/>
        </w:rPr>
        <w:t>Synchronous UL data transmission should be the starting point.</w:t>
      </w:r>
      <w:r w:rsidR="005C02A2" w:rsidRPr="0060165A">
        <w:rPr>
          <w:rFonts w:ascii="Arial" w:hAnsi="Arial" w:cs="Arial"/>
        </w:rPr>
        <w:t xml:space="preserve"> A uniform distribution between [0, CP/3] of the timing error which was used in RAN4 evaluation can be assumed for NoMA </w:t>
      </w:r>
      <w:r w:rsidR="00C52DB1" w:rsidRPr="0060165A">
        <w:rPr>
          <w:rFonts w:ascii="Arial" w:hAnsi="Arial" w:cs="Arial"/>
        </w:rPr>
        <w:t>evaluation in synchronous operation.</w:t>
      </w:r>
    </w:p>
    <w:p w14:paraId="2B06475C" w14:textId="0668BA57" w:rsidR="00DF2391" w:rsidRDefault="006D404D" w:rsidP="0009224D">
      <w:pPr>
        <w:pStyle w:val="BodyText"/>
        <w:rPr>
          <w:rFonts w:cs="Arial"/>
        </w:rPr>
      </w:pPr>
      <w:r w:rsidRPr="0060165A">
        <w:rPr>
          <w:rFonts w:cs="Arial"/>
        </w:rPr>
        <w:t xml:space="preserve">However, </w:t>
      </w:r>
      <w:r w:rsidR="00F36332" w:rsidRPr="0060165A">
        <w:rPr>
          <w:rFonts w:cs="Arial"/>
        </w:rPr>
        <w:t>the definition of the term asynchronous should be further studied</w:t>
      </w:r>
      <w:r w:rsidRPr="0060165A">
        <w:rPr>
          <w:rFonts w:cs="Arial"/>
        </w:rPr>
        <w:t xml:space="preserve">. </w:t>
      </w:r>
      <w:r w:rsidR="00612C6B" w:rsidRPr="0060165A">
        <w:rPr>
          <w:rFonts w:cs="Arial"/>
        </w:rPr>
        <w:t>As is known, t</w:t>
      </w:r>
      <w:r w:rsidR="00CE0DCC" w:rsidRPr="0060165A">
        <w:rPr>
          <w:rFonts w:cs="Arial"/>
        </w:rPr>
        <w:t>he design in NR is based on synchronous operation in the UL, where UEs by performing measurements and applying a timing advance are synchronous within the cyclic prefix.</w:t>
      </w:r>
    </w:p>
    <w:p w14:paraId="7C4CF67C" w14:textId="0FAECE63" w:rsidR="0009224D" w:rsidRPr="0060165A" w:rsidRDefault="00851DF6" w:rsidP="0009224D">
      <w:pPr>
        <w:pStyle w:val="BodyText"/>
        <w:rPr>
          <w:rFonts w:cs="Arial"/>
        </w:rPr>
      </w:pPr>
      <w:r>
        <w:rPr>
          <w:rFonts w:cs="Arial"/>
        </w:rPr>
        <w:t>Even i</w:t>
      </w:r>
      <w:r w:rsidR="0009224D" w:rsidRPr="0060165A">
        <w:rPr>
          <w:rFonts w:cs="Arial"/>
        </w:rPr>
        <w:t>f asynchronous operation is to be considered, some of the problems that already exist even without NoMA had to be addressed. One main issue with asynchronous reception of different UEs (reception beyond CP) is that different FFTs should be used at the receivers, which means different receive chains ha</w:t>
      </w:r>
      <w:r w:rsidR="00087F53">
        <w:rPr>
          <w:rFonts w:cs="Arial"/>
        </w:rPr>
        <w:t>ve</w:t>
      </w:r>
      <w:r w:rsidR="0009224D" w:rsidRPr="0060165A">
        <w:rPr>
          <w:rFonts w:cs="Arial"/>
        </w:rPr>
        <w:t xml:space="preserve"> to be used. </w:t>
      </w:r>
      <w:r w:rsidR="00387FAF" w:rsidRPr="00387FAF">
        <w:rPr>
          <w:rFonts w:cs="Arial"/>
        </w:rPr>
        <w:t xml:space="preserve">Another problem is </w:t>
      </w:r>
      <w:r w:rsidR="00387FAF">
        <w:rPr>
          <w:rFonts w:cs="Arial"/>
        </w:rPr>
        <w:t>the</w:t>
      </w:r>
      <w:r w:rsidR="00387FAF" w:rsidRPr="00387FAF">
        <w:rPr>
          <w:rFonts w:cs="Arial"/>
        </w:rPr>
        <w:t xml:space="preserve"> non-orthogonality </w:t>
      </w:r>
      <w:r w:rsidR="00387FAF">
        <w:rPr>
          <w:rFonts w:cs="Arial"/>
        </w:rPr>
        <w:t>due to</w:t>
      </w:r>
      <w:r w:rsidR="00387FAF" w:rsidRPr="00387FAF">
        <w:rPr>
          <w:rFonts w:cs="Arial"/>
        </w:rPr>
        <w:t xml:space="preserve"> subcarrier interference, i.e. detection can no longer be split into per subcarrier.</w:t>
      </w:r>
    </w:p>
    <w:p w14:paraId="0FFB7CA0" w14:textId="756FF64F" w:rsidR="00420980" w:rsidRDefault="00CE0DCC" w:rsidP="00B4284B">
      <w:pPr>
        <w:pStyle w:val="BodyText"/>
      </w:pPr>
      <w:r w:rsidRPr="0060165A">
        <w:rPr>
          <w:rFonts w:cs="Arial"/>
        </w:rPr>
        <w:t xml:space="preserve">Following the NR design, NoMA </w:t>
      </w:r>
      <w:r w:rsidR="008C1EBE" w:rsidRPr="0060165A">
        <w:rPr>
          <w:rFonts w:cs="Arial"/>
        </w:rPr>
        <w:t xml:space="preserve">transmissions </w:t>
      </w:r>
      <w:r w:rsidRPr="0060165A">
        <w:rPr>
          <w:rFonts w:cs="Arial"/>
        </w:rPr>
        <w:t xml:space="preserve">should also be </w:t>
      </w:r>
      <w:r w:rsidR="007D639F" w:rsidRPr="0060165A">
        <w:rPr>
          <w:rFonts w:cs="Arial"/>
        </w:rPr>
        <w:t>based on</w:t>
      </w:r>
      <w:r w:rsidR="008C1EBE" w:rsidRPr="0060165A">
        <w:rPr>
          <w:rFonts w:cs="Arial"/>
        </w:rPr>
        <w:t xml:space="preserve"> </w:t>
      </w:r>
      <w:r w:rsidRPr="0060165A">
        <w:rPr>
          <w:rFonts w:cs="Arial"/>
        </w:rPr>
        <w:t>synchronous operation.</w:t>
      </w:r>
      <w:r w:rsidR="00B264C1" w:rsidRPr="0060165A">
        <w:rPr>
          <w:rFonts w:cs="Arial"/>
        </w:rPr>
        <w:t xml:space="preserve"> </w:t>
      </w:r>
      <w:r w:rsidR="00C90C5E" w:rsidRPr="0060165A">
        <w:rPr>
          <w:rFonts w:cs="Arial"/>
        </w:rPr>
        <w:t xml:space="preserve">Furthermore, </w:t>
      </w:r>
      <w:r w:rsidR="00200251" w:rsidRPr="0060165A">
        <w:rPr>
          <w:rFonts w:cs="Arial"/>
          <w:bCs/>
          <w:iCs/>
          <w:lang w:eastAsia="x-none"/>
        </w:rPr>
        <w:t>as a starting point</w:t>
      </w:r>
      <w:r w:rsidR="00200251" w:rsidRPr="0060165A">
        <w:rPr>
          <w:rFonts w:cs="Arial"/>
        </w:rPr>
        <w:t xml:space="preserve">, </w:t>
      </w:r>
      <w:r w:rsidR="00B264C1" w:rsidRPr="0060165A">
        <w:rPr>
          <w:rFonts w:cs="Arial"/>
        </w:rPr>
        <w:t xml:space="preserve">NoMA should be based on </w:t>
      </w:r>
      <w:r w:rsidR="00B264C1" w:rsidRPr="0060165A">
        <w:rPr>
          <w:rFonts w:cs="Arial"/>
          <w:bCs/>
          <w:iCs/>
          <w:lang w:eastAsia="x-none"/>
        </w:rPr>
        <w:t>UL data transmission and detection procedures of Rel-15 configured grant</w:t>
      </w:r>
      <w:r w:rsidR="006532AB" w:rsidRPr="0060165A">
        <w:rPr>
          <w:rFonts w:cs="Arial"/>
          <w:bCs/>
          <w:iCs/>
          <w:lang w:eastAsia="x-none"/>
        </w:rPr>
        <w:t xml:space="preserve"> </w:t>
      </w:r>
      <w:r w:rsidR="00DF2391">
        <w:rPr>
          <w:rFonts w:cs="Arial"/>
          <w:bCs/>
          <w:iCs/>
          <w:lang w:eastAsia="x-none"/>
        </w:rPr>
        <w:t xml:space="preserve">based transmissions that was </w:t>
      </w:r>
      <w:r w:rsidR="007E7479">
        <w:rPr>
          <w:rFonts w:cs="Arial"/>
        </w:rPr>
        <w:t>already agreed</w:t>
      </w:r>
      <w:r w:rsidR="006532AB" w:rsidRPr="0060165A">
        <w:rPr>
          <w:rFonts w:cs="Arial"/>
        </w:rPr>
        <w:t xml:space="preserve"> in RAN1 #93</w:t>
      </w:r>
      <w:r w:rsidR="00E8766C" w:rsidRPr="0060165A">
        <w:rPr>
          <w:rFonts w:cs="Arial"/>
        </w:rPr>
        <w:t xml:space="preserve">, which means </w:t>
      </w:r>
      <w:r w:rsidR="000547BC" w:rsidRPr="0060165A">
        <w:rPr>
          <w:rFonts w:cs="Arial"/>
        </w:rPr>
        <w:t>UE</w:t>
      </w:r>
      <w:r w:rsidR="00F82A38" w:rsidRPr="0060165A">
        <w:rPr>
          <w:rFonts w:cs="Arial"/>
        </w:rPr>
        <w:t>s</w:t>
      </w:r>
      <w:r w:rsidR="000547BC" w:rsidRPr="0060165A">
        <w:rPr>
          <w:rFonts w:cs="Arial"/>
        </w:rPr>
        <w:t xml:space="preserve"> </w:t>
      </w:r>
      <w:r w:rsidR="00F82A38" w:rsidRPr="0060165A">
        <w:rPr>
          <w:rFonts w:cs="Arial"/>
        </w:rPr>
        <w:t xml:space="preserve">in the NoMA operation </w:t>
      </w:r>
      <w:r w:rsidR="000547BC" w:rsidRPr="0060165A">
        <w:rPr>
          <w:rFonts w:cs="Arial"/>
        </w:rPr>
        <w:t>should be</w:t>
      </w:r>
      <w:r w:rsidR="005E2268" w:rsidRPr="0060165A">
        <w:rPr>
          <w:rFonts w:cs="Arial"/>
        </w:rPr>
        <w:t xml:space="preserve"> always</w:t>
      </w:r>
      <w:r w:rsidR="000547BC" w:rsidRPr="0060165A">
        <w:rPr>
          <w:rFonts w:cs="Arial"/>
        </w:rPr>
        <w:t xml:space="preserve"> in RRC active state and the initial </w:t>
      </w:r>
      <w:r w:rsidR="002C5078">
        <w:rPr>
          <w:rFonts w:cs="Arial"/>
        </w:rPr>
        <w:t xml:space="preserve">timing </w:t>
      </w:r>
      <w:r w:rsidR="005A6782">
        <w:rPr>
          <w:rFonts w:cs="Arial"/>
        </w:rPr>
        <w:t>misalignment</w:t>
      </w:r>
      <w:r w:rsidR="002C5078">
        <w:rPr>
          <w:rFonts w:cs="Arial"/>
        </w:rPr>
        <w:t xml:space="preserve"> </w:t>
      </w:r>
      <w:r w:rsidR="000547BC" w:rsidRPr="0060165A">
        <w:rPr>
          <w:rFonts w:cs="Arial"/>
        </w:rPr>
        <w:t xml:space="preserve">has already </w:t>
      </w:r>
      <w:r w:rsidR="00F7107F" w:rsidRPr="0060165A">
        <w:rPr>
          <w:rFonts w:cs="Arial"/>
        </w:rPr>
        <w:t xml:space="preserve">been </w:t>
      </w:r>
      <w:r w:rsidR="000547BC" w:rsidRPr="0060165A">
        <w:rPr>
          <w:rFonts w:cs="Arial"/>
        </w:rPr>
        <w:t>compensated</w:t>
      </w:r>
      <w:r w:rsidR="00F7107F" w:rsidRPr="0060165A">
        <w:rPr>
          <w:rFonts w:cs="Arial"/>
        </w:rPr>
        <w:t>.</w:t>
      </w:r>
    </w:p>
    <w:p w14:paraId="497A79F9" w14:textId="66101C4C" w:rsidR="008A70A6" w:rsidRPr="000F298B" w:rsidRDefault="000F298B" w:rsidP="008A70A6">
      <w:pPr>
        <w:rPr>
          <w:rFonts w:ascii="Arial" w:hAnsi="Arial" w:cs="Arial"/>
          <w:noProof/>
          <w:lang w:eastAsia="ko-KR"/>
        </w:rPr>
      </w:pPr>
      <w:r w:rsidRPr="000F298B">
        <w:rPr>
          <w:rFonts w:ascii="Arial" w:hAnsi="Arial" w:cs="Arial"/>
        </w:rPr>
        <w:t xml:space="preserve">In section 5.2 of </w:t>
      </w:r>
      <w:r w:rsidRPr="000F298B">
        <w:rPr>
          <w:rFonts w:ascii="Arial" w:hAnsi="Arial" w:cs="Arial"/>
        </w:rPr>
        <w:fldChar w:fldCharType="begin"/>
      </w:r>
      <w:r w:rsidRPr="000F298B">
        <w:rPr>
          <w:rFonts w:ascii="Arial" w:hAnsi="Arial" w:cs="Arial"/>
        </w:rPr>
        <w:instrText xml:space="preserve"> REF _Ref528759016 \r \h </w:instrText>
      </w:r>
      <w:r>
        <w:rPr>
          <w:rFonts w:ascii="Arial" w:hAnsi="Arial" w:cs="Arial"/>
        </w:rPr>
        <w:instrText xml:space="preserve"> \* MERGEFORMAT </w:instrText>
      </w:r>
      <w:r w:rsidRPr="000F298B">
        <w:rPr>
          <w:rFonts w:ascii="Arial" w:hAnsi="Arial" w:cs="Arial"/>
        </w:rPr>
      </w:r>
      <w:r w:rsidRPr="000F298B">
        <w:rPr>
          <w:rFonts w:ascii="Arial" w:hAnsi="Arial" w:cs="Arial"/>
        </w:rPr>
        <w:fldChar w:fldCharType="separate"/>
      </w:r>
      <w:r w:rsidR="000A31D5">
        <w:rPr>
          <w:rFonts w:ascii="Arial" w:hAnsi="Arial" w:cs="Arial"/>
        </w:rPr>
        <w:t>[4]</w:t>
      </w:r>
      <w:r w:rsidRPr="000F298B">
        <w:rPr>
          <w:rFonts w:ascii="Arial" w:hAnsi="Arial" w:cs="Arial"/>
        </w:rPr>
        <w:fldChar w:fldCharType="end"/>
      </w:r>
      <w:r w:rsidRPr="000F298B">
        <w:rPr>
          <w:rFonts w:ascii="Arial" w:hAnsi="Arial" w:cs="Arial"/>
        </w:rPr>
        <w:t>,</w:t>
      </w:r>
      <w:r w:rsidR="008A70A6" w:rsidRPr="000F298B">
        <w:rPr>
          <w:rFonts w:ascii="Arial" w:hAnsi="Arial" w:cs="Arial"/>
        </w:rPr>
        <w:t xml:space="preserve"> </w:t>
      </w:r>
      <w:r w:rsidR="008A70A6" w:rsidRPr="000F298B">
        <w:rPr>
          <w:rFonts w:ascii="Arial" w:hAnsi="Arial" w:cs="Arial"/>
          <w:noProof/>
          <w:lang w:eastAsia="ko-KR"/>
        </w:rPr>
        <w:t>RRC configures the following parameters for the maintenance of UL time alignment:</w:t>
      </w:r>
    </w:p>
    <w:p w14:paraId="7AA61E65" w14:textId="77777777" w:rsidR="008A70A6" w:rsidRPr="000F298B" w:rsidRDefault="008A70A6" w:rsidP="008A70A6">
      <w:pPr>
        <w:pStyle w:val="B1"/>
        <w:rPr>
          <w:rFonts w:ascii="Arial" w:hAnsi="Arial" w:cs="Arial"/>
          <w:noProof/>
          <w:lang w:eastAsia="ko-KR"/>
        </w:rPr>
      </w:pPr>
      <w:r w:rsidRPr="000F298B">
        <w:rPr>
          <w:rFonts w:ascii="Arial" w:hAnsi="Arial" w:cs="Arial"/>
          <w:noProof/>
          <w:lang w:eastAsia="ko-KR"/>
        </w:rPr>
        <w:t>-</w:t>
      </w:r>
      <w:r w:rsidRPr="000F298B">
        <w:rPr>
          <w:rFonts w:ascii="Arial" w:hAnsi="Arial" w:cs="Arial"/>
          <w:noProof/>
          <w:lang w:eastAsia="ko-KR"/>
        </w:rPr>
        <w:tab/>
      </w:r>
      <w:r w:rsidRPr="000F298B">
        <w:rPr>
          <w:rFonts w:ascii="Arial" w:hAnsi="Arial" w:cs="Arial"/>
          <w:i/>
          <w:noProof/>
          <w:lang w:eastAsia="ko-KR"/>
        </w:rPr>
        <w:t>timeAlignmentTimer</w:t>
      </w:r>
      <w:r w:rsidRPr="000F298B">
        <w:rPr>
          <w:rFonts w:ascii="Arial" w:hAnsi="Arial" w:cs="Arial"/>
          <w:noProof/>
          <w:lang w:eastAsia="ko-KR"/>
        </w:rPr>
        <w:t xml:space="preserve"> (per TAG) which controls how long the MAC entity considers the Serving Cells belonging to the associated TAG to be uplink time aligned.</w:t>
      </w:r>
    </w:p>
    <w:p w14:paraId="7B1C290B" w14:textId="271EEC88" w:rsidR="008A70A6" w:rsidRDefault="00B4284B" w:rsidP="000F298B">
      <w:pPr>
        <w:pStyle w:val="BodyText"/>
        <w:rPr>
          <w:rFonts w:cs="Arial"/>
        </w:rPr>
      </w:pPr>
      <w:r>
        <w:rPr>
          <w:rFonts w:cs="Arial"/>
        </w:rPr>
        <w:t>W</w:t>
      </w:r>
      <w:r w:rsidR="008A70A6" w:rsidRPr="000F298B">
        <w:rPr>
          <w:rFonts w:cs="Arial"/>
        </w:rPr>
        <w:t xml:space="preserve">hen a </w:t>
      </w:r>
      <w:r w:rsidR="008A70A6" w:rsidRPr="00B4284B">
        <w:rPr>
          <w:rFonts w:cs="Arial"/>
          <w:i/>
        </w:rPr>
        <w:t>timeAlignmentTimer</w:t>
      </w:r>
      <w:r w:rsidR="008A70A6" w:rsidRPr="000F298B">
        <w:rPr>
          <w:rFonts w:cs="Arial"/>
        </w:rPr>
        <w:t xml:space="preserve"> expires</w:t>
      </w:r>
      <w:r>
        <w:rPr>
          <w:rFonts w:cs="Arial"/>
        </w:rPr>
        <w:t>, PUCCH</w:t>
      </w:r>
      <w:r w:rsidR="008A70A6" w:rsidRPr="000F298B">
        <w:rPr>
          <w:rFonts w:cs="Arial"/>
        </w:rPr>
        <w:t xml:space="preserve"> will be released and any conf</w:t>
      </w:r>
      <w:r w:rsidR="000F298B" w:rsidRPr="000F298B">
        <w:rPr>
          <w:rFonts w:cs="Arial"/>
        </w:rPr>
        <w:t xml:space="preserve">igured downlink assignments and </w:t>
      </w:r>
      <w:r w:rsidR="008A70A6" w:rsidRPr="000F298B">
        <w:rPr>
          <w:rFonts w:cs="Arial"/>
        </w:rPr>
        <w:t>configured uplink grants will also be cleared if configured</w:t>
      </w:r>
      <w:r>
        <w:rPr>
          <w:rFonts w:cs="Arial"/>
        </w:rPr>
        <w:t xml:space="preserve">. </w:t>
      </w:r>
    </w:p>
    <w:p w14:paraId="59B17225" w14:textId="719AACE0" w:rsidR="009428CC" w:rsidRPr="009428CC" w:rsidRDefault="009428CC" w:rsidP="009428CC">
      <w:pPr>
        <w:pStyle w:val="BodyText"/>
        <w:rPr>
          <w:rFonts w:cs="Arial"/>
        </w:rPr>
      </w:pPr>
      <w:r>
        <w:rPr>
          <w:rFonts w:cs="Arial"/>
        </w:rPr>
        <w:t>A</w:t>
      </w:r>
      <w:r w:rsidR="000A31D5">
        <w:rPr>
          <w:rFonts w:cs="Arial"/>
        </w:rPr>
        <w:t xml:space="preserve">nd in section 5.4.4 of </w:t>
      </w:r>
      <w:r w:rsidR="000A31D5">
        <w:rPr>
          <w:rFonts w:cs="Arial"/>
        </w:rPr>
        <w:fldChar w:fldCharType="begin"/>
      </w:r>
      <w:r w:rsidR="000A31D5">
        <w:rPr>
          <w:rFonts w:cs="Arial"/>
        </w:rPr>
        <w:instrText xml:space="preserve"> REF _Ref528759016 \r \h </w:instrText>
      </w:r>
      <w:r w:rsidR="000A31D5">
        <w:rPr>
          <w:rFonts w:cs="Arial"/>
        </w:rPr>
      </w:r>
      <w:r w:rsidR="000A31D5">
        <w:rPr>
          <w:rFonts w:cs="Arial"/>
        </w:rPr>
        <w:fldChar w:fldCharType="separate"/>
      </w:r>
      <w:r w:rsidR="000A31D5">
        <w:rPr>
          <w:rFonts w:cs="Arial"/>
        </w:rPr>
        <w:t>[4]</w:t>
      </w:r>
      <w:r w:rsidR="000A31D5">
        <w:rPr>
          <w:rFonts w:cs="Arial"/>
        </w:rPr>
        <w:fldChar w:fldCharType="end"/>
      </w:r>
      <w:r>
        <w:rPr>
          <w:rFonts w:cs="Arial"/>
        </w:rPr>
        <w:t xml:space="preserve">, </w:t>
      </w:r>
      <w:r w:rsidRPr="009428CC">
        <w:rPr>
          <w:rFonts w:cs="Arial"/>
        </w:rPr>
        <w:t>if the MAC entity has no valid PUCCH resource configured for the pending SR</w:t>
      </w:r>
      <w:r>
        <w:rPr>
          <w:rFonts w:cs="Arial"/>
        </w:rPr>
        <w:t xml:space="preserve">, </w:t>
      </w:r>
      <w:r w:rsidRPr="009428CC">
        <w:rPr>
          <w:rFonts w:cs="Arial"/>
        </w:rPr>
        <w:t xml:space="preserve">a </w:t>
      </w:r>
      <w:r w:rsidR="00622B35">
        <w:rPr>
          <w:rFonts w:cs="Arial"/>
        </w:rPr>
        <w:t>random ac</w:t>
      </w:r>
      <w:r w:rsidRPr="009428CC">
        <w:rPr>
          <w:rFonts w:cs="Arial"/>
        </w:rPr>
        <w:t xml:space="preserve">cess procedure </w:t>
      </w:r>
      <w:r>
        <w:rPr>
          <w:rFonts w:cs="Arial"/>
        </w:rPr>
        <w:t xml:space="preserve">will be </w:t>
      </w:r>
      <w:r w:rsidRPr="009428CC">
        <w:rPr>
          <w:rFonts w:cs="Arial"/>
        </w:rPr>
        <w:t>initiate</w:t>
      </w:r>
      <w:r w:rsidR="008D1C1B">
        <w:rPr>
          <w:rFonts w:cs="Arial"/>
        </w:rPr>
        <w:t>d</w:t>
      </w:r>
      <w:r w:rsidRPr="009428CC">
        <w:rPr>
          <w:rFonts w:cs="Arial"/>
        </w:rPr>
        <w:t xml:space="preserve"> on the SpCell and cancel the pending SR.</w:t>
      </w:r>
      <w:r w:rsidR="008D1C1B">
        <w:rPr>
          <w:rFonts w:cs="Arial"/>
        </w:rPr>
        <w:t xml:space="preserve"> So the timing alignment will be maintained by the </w:t>
      </w:r>
      <w:r w:rsidR="00622B35">
        <w:rPr>
          <w:rFonts w:cs="Arial"/>
        </w:rPr>
        <w:t>random</w:t>
      </w:r>
      <w:r w:rsidR="008D1C1B">
        <w:rPr>
          <w:rFonts w:cs="Arial"/>
        </w:rPr>
        <w:t xml:space="preserve"> access procedure.</w:t>
      </w:r>
    </w:p>
    <w:p w14:paraId="35F2D079" w14:textId="77777777" w:rsidR="008F0DE4" w:rsidRDefault="008F0DE4" w:rsidP="00420980">
      <w:pPr>
        <w:pStyle w:val="Proposal"/>
        <w:numPr>
          <w:ilvl w:val="0"/>
          <w:numId w:val="0"/>
        </w:numPr>
        <w:ind w:left="1304" w:hanging="1304"/>
      </w:pPr>
    </w:p>
    <w:p w14:paraId="7AF0F297" w14:textId="34879157" w:rsidR="008F0DE4" w:rsidRDefault="008F0DE4" w:rsidP="008F0DE4">
      <w:pPr>
        <w:pStyle w:val="Proposal"/>
      </w:pPr>
      <w:bookmarkStart w:id="5" w:name="_Toc528760036"/>
      <w:r>
        <w:t xml:space="preserve">Any preamble + data transmissions should be compared to release 15 </w:t>
      </w:r>
      <w:r w:rsidR="008D612F">
        <w:t xml:space="preserve">random access </w:t>
      </w:r>
      <w:r>
        <w:t>procedures</w:t>
      </w:r>
      <w:r w:rsidR="008D612F">
        <w:t>.</w:t>
      </w:r>
      <w:bookmarkEnd w:id="5"/>
    </w:p>
    <w:p w14:paraId="67DE5D4A" w14:textId="77777777" w:rsidR="0067175E" w:rsidRDefault="0067175E" w:rsidP="0067175E">
      <w:pPr>
        <w:pStyle w:val="BodyText"/>
        <w:rPr>
          <w:rFonts w:cs="Arial"/>
        </w:rPr>
      </w:pPr>
    </w:p>
    <w:p w14:paraId="307D62AF" w14:textId="218CD5A5" w:rsidR="0067175E" w:rsidRDefault="0067175E" w:rsidP="00DA617E">
      <w:pPr>
        <w:pStyle w:val="BodyText"/>
        <w:rPr>
          <w:rFonts w:cs="Arial"/>
        </w:rPr>
      </w:pPr>
      <w:r>
        <w:rPr>
          <w:rFonts w:cs="Arial"/>
        </w:rPr>
        <w:t xml:space="preserve">In cases where the UE transmits frequently, the gNB will be able to maintain accurate timing advance and </w:t>
      </w:r>
      <w:r w:rsidRPr="0067175E">
        <w:rPr>
          <w:rFonts w:cs="Arial"/>
        </w:rPr>
        <w:t xml:space="preserve">there’s </w:t>
      </w:r>
      <w:r w:rsidR="006562B9">
        <w:rPr>
          <w:rFonts w:cs="Arial"/>
        </w:rPr>
        <w:t xml:space="preserve">need </w:t>
      </w:r>
      <w:r w:rsidRPr="0067175E">
        <w:rPr>
          <w:rFonts w:cs="Arial"/>
        </w:rPr>
        <w:t>to transmitting preamble frequently</w:t>
      </w:r>
      <w:r>
        <w:rPr>
          <w:rFonts w:cs="Arial"/>
        </w:rPr>
        <w:t>. In such cases, asynchronous operation is unlikely</w:t>
      </w:r>
      <w:r w:rsidR="00200158">
        <w:rPr>
          <w:rFonts w:cs="Arial"/>
        </w:rPr>
        <w:t>.</w:t>
      </w:r>
      <w:r w:rsidR="006562B9">
        <w:rPr>
          <w:rFonts w:cs="Arial"/>
        </w:rPr>
        <w:t xml:space="preserve">  On the other hand, if the </w:t>
      </w:r>
      <w:r w:rsidRPr="000F298B">
        <w:rPr>
          <w:rFonts w:cs="Arial"/>
        </w:rPr>
        <w:t xml:space="preserve">UE </w:t>
      </w:r>
      <w:r w:rsidR="004C6FA2">
        <w:rPr>
          <w:rFonts w:cs="Arial"/>
        </w:rPr>
        <w:t xml:space="preserve">may </w:t>
      </w:r>
      <w:r w:rsidRPr="000F298B">
        <w:rPr>
          <w:rFonts w:cs="Arial"/>
        </w:rPr>
        <w:t>transmit</w:t>
      </w:r>
      <w:r w:rsidR="006562B9">
        <w:rPr>
          <w:rFonts w:cs="Arial"/>
        </w:rPr>
        <w:t>s</w:t>
      </w:r>
      <w:r w:rsidRPr="000F298B">
        <w:rPr>
          <w:rFonts w:cs="Arial"/>
        </w:rPr>
        <w:t xml:space="preserve"> infrequently</w:t>
      </w:r>
      <w:r w:rsidR="001F2222">
        <w:rPr>
          <w:rFonts w:cs="Arial"/>
        </w:rPr>
        <w:t>, e.g. in mMTC</w:t>
      </w:r>
      <w:r w:rsidR="00BB65DA">
        <w:rPr>
          <w:rFonts w:cs="Arial"/>
        </w:rPr>
        <w:t xml:space="preserve"> traffic model</w:t>
      </w:r>
      <w:r w:rsidRPr="000F298B">
        <w:rPr>
          <w:rFonts w:cs="Arial"/>
        </w:rPr>
        <w:t xml:space="preserve">, but it transmits multiple packets after initial transmission, </w:t>
      </w:r>
      <w:r>
        <w:rPr>
          <w:rFonts w:cs="Arial"/>
        </w:rPr>
        <w:t xml:space="preserve">the RACH overhead is low. </w:t>
      </w:r>
    </w:p>
    <w:p w14:paraId="1D0A2873" w14:textId="77777777" w:rsidR="00DA617E" w:rsidRPr="00DA617E" w:rsidRDefault="00DA617E" w:rsidP="00DA617E">
      <w:pPr>
        <w:pStyle w:val="BodyText"/>
        <w:rPr>
          <w:rFonts w:cs="Arial"/>
        </w:rPr>
      </w:pPr>
    </w:p>
    <w:p w14:paraId="67F1B4A2" w14:textId="39AAA86E" w:rsidR="008D612F" w:rsidRDefault="008D612F" w:rsidP="008F0DE4">
      <w:pPr>
        <w:pStyle w:val="Proposal"/>
      </w:pPr>
      <w:bookmarkStart w:id="6" w:name="_Toc528760037"/>
      <w:r>
        <w:t>The need for asynchronous transmissions should be justified according to NoMA traffic models.</w:t>
      </w:r>
      <w:bookmarkEnd w:id="6"/>
    </w:p>
    <w:p w14:paraId="7CEDC9C5" w14:textId="77777777" w:rsidR="008F0DE4" w:rsidRPr="000666E0" w:rsidRDefault="008F0DE4" w:rsidP="00420980">
      <w:pPr>
        <w:pStyle w:val="Proposal"/>
        <w:numPr>
          <w:ilvl w:val="0"/>
          <w:numId w:val="0"/>
        </w:numPr>
        <w:ind w:left="1304" w:hanging="1304"/>
      </w:pPr>
    </w:p>
    <w:p w14:paraId="3FB45513" w14:textId="60AAB376" w:rsidR="00BB16CD" w:rsidRDefault="00BB16CD" w:rsidP="002E6E2E">
      <w:pPr>
        <w:pStyle w:val="Heading2"/>
      </w:pPr>
      <w:r>
        <w:lastRenderedPageBreak/>
        <w:t>2.</w:t>
      </w:r>
      <w:r w:rsidR="009234E3">
        <w:t>3</w:t>
      </w:r>
      <w:r w:rsidR="00BB06A6">
        <w:tab/>
      </w:r>
      <w:r w:rsidR="009D59E6">
        <w:t>Two-</w:t>
      </w:r>
      <w:r>
        <w:t>step RACH procedure</w:t>
      </w:r>
    </w:p>
    <w:p w14:paraId="007BCE45" w14:textId="4198B593" w:rsidR="00025460" w:rsidRDefault="00025460" w:rsidP="00DF2FA7">
      <w:pPr>
        <w:pStyle w:val="BodyText"/>
        <w:rPr>
          <w:rFonts w:cs="Arial"/>
        </w:rPr>
      </w:pPr>
      <w:r>
        <w:rPr>
          <w:rFonts w:cs="Arial"/>
        </w:rPr>
        <w:t xml:space="preserve">In RAN </w:t>
      </w:r>
      <w:r w:rsidR="00591802">
        <w:rPr>
          <w:rFonts w:cs="Arial"/>
        </w:rPr>
        <w:t xml:space="preserve">#81 </w:t>
      </w:r>
      <w:r>
        <w:rPr>
          <w:rFonts w:cs="Arial"/>
        </w:rPr>
        <w:t>meeting</w:t>
      </w:r>
      <w:r w:rsidR="00591802">
        <w:rPr>
          <w:rFonts w:cs="Arial"/>
        </w:rPr>
        <w:t xml:space="preserve">, </w:t>
      </w:r>
      <w:r w:rsidR="00930913" w:rsidRPr="00C13462">
        <w:rPr>
          <w:rFonts w:cs="Arial"/>
        </w:rPr>
        <w:t>WF on 2-step RACH</w:t>
      </w:r>
      <w:r w:rsidR="00930913">
        <w:rPr>
          <w:rFonts w:cs="Arial"/>
        </w:rPr>
        <w:t xml:space="preserve"> was agreed as below</w:t>
      </w:r>
      <w:r w:rsidR="00C67B81">
        <w:rPr>
          <w:rFonts w:cs="Arial"/>
        </w:rPr>
        <w:t xml:space="preserve"> </w:t>
      </w:r>
      <w:r w:rsidR="00C67B81">
        <w:rPr>
          <w:rFonts w:cs="Arial"/>
        </w:rPr>
        <w:fldChar w:fldCharType="begin"/>
      </w:r>
      <w:r w:rsidR="00C67B81">
        <w:rPr>
          <w:rFonts w:cs="Arial"/>
        </w:rPr>
        <w:instrText xml:space="preserve"> REF _Ref528760336 \r \h </w:instrText>
      </w:r>
      <w:r w:rsidR="00C67B81">
        <w:rPr>
          <w:rFonts w:cs="Arial"/>
        </w:rPr>
      </w:r>
      <w:r w:rsidR="00C67B81">
        <w:rPr>
          <w:rFonts w:cs="Arial"/>
        </w:rPr>
        <w:fldChar w:fldCharType="separate"/>
      </w:r>
      <w:r w:rsidR="00C67B81">
        <w:rPr>
          <w:rFonts w:cs="Arial"/>
        </w:rPr>
        <w:t>[5]</w:t>
      </w:r>
      <w:r w:rsidR="00C67B81">
        <w:rPr>
          <w:rFonts w:cs="Arial"/>
        </w:rPr>
        <w:fldChar w:fldCharType="end"/>
      </w:r>
      <w:r w:rsidR="00C67B81">
        <w:rPr>
          <w:rFonts w:cs="Arial"/>
        </w:rPr>
        <w:t>:</w:t>
      </w:r>
    </w:p>
    <w:p w14:paraId="3CF3C8D7" w14:textId="77777777" w:rsidR="00562A40" w:rsidRPr="000A198E" w:rsidRDefault="00301763" w:rsidP="000A198E">
      <w:pPr>
        <w:pStyle w:val="BodyText"/>
        <w:numPr>
          <w:ilvl w:val="0"/>
          <w:numId w:val="48"/>
        </w:numPr>
        <w:rPr>
          <w:rFonts w:cs="Arial"/>
        </w:rPr>
      </w:pPr>
      <w:r w:rsidRPr="000A198E">
        <w:rPr>
          <w:rFonts w:cs="Arial"/>
        </w:rPr>
        <w:t xml:space="preserve">A common 2-step RACH design for various use cases is desirable </w:t>
      </w:r>
    </w:p>
    <w:p w14:paraId="6F6CC016" w14:textId="77777777" w:rsidR="00562A40" w:rsidRPr="000A198E" w:rsidRDefault="00301763" w:rsidP="000A198E">
      <w:pPr>
        <w:pStyle w:val="BodyText"/>
        <w:numPr>
          <w:ilvl w:val="0"/>
          <w:numId w:val="48"/>
        </w:numPr>
        <w:rPr>
          <w:rFonts w:cs="Arial"/>
        </w:rPr>
      </w:pPr>
      <w:r w:rsidRPr="000A198E">
        <w:rPr>
          <w:rFonts w:cs="Arial"/>
        </w:rPr>
        <w:t xml:space="preserve">PHY layer aspects of 2-step RACH design are not addressed in any of the on-going SIs (no SIDs updates) </w:t>
      </w:r>
    </w:p>
    <w:p w14:paraId="3A11FFFB" w14:textId="77777777" w:rsidR="00562A40" w:rsidRPr="000A198E" w:rsidRDefault="00301763" w:rsidP="000A198E">
      <w:pPr>
        <w:pStyle w:val="BodyText"/>
        <w:numPr>
          <w:ilvl w:val="1"/>
          <w:numId w:val="48"/>
        </w:numPr>
        <w:rPr>
          <w:rFonts w:cs="Arial"/>
        </w:rPr>
      </w:pPr>
      <w:r w:rsidRPr="000A198E">
        <w:rPr>
          <w:rFonts w:cs="Arial"/>
        </w:rPr>
        <w:t>2-step RACH can be included in a later Rel-16 WI, per normal approval process.</w:t>
      </w:r>
    </w:p>
    <w:p w14:paraId="5F9620EA" w14:textId="77777777" w:rsidR="00562A40" w:rsidRPr="000A198E" w:rsidRDefault="00301763" w:rsidP="000A198E">
      <w:pPr>
        <w:pStyle w:val="BodyText"/>
        <w:numPr>
          <w:ilvl w:val="0"/>
          <w:numId w:val="48"/>
        </w:numPr>
        <w:rPr>
          <w:rFonts w:cs="Arial"/>
        </w:rPr>
      </w:pPr>
      <w:r w:rsidRPr="000A198E">
        <w:rPr>
          <w:rFonts w:cs="Arial"/>
        </w:rPr>
        <w:t>Higher layer aspects of 2-step RACH can be studied within NR-U SI with the understanding that higher priority should be given to the feasibility of NR-U operation in the architectures described in the NR-U SID [RP-181339] and aspects that may require input from SA WGs</w:t>
      </w:r>
    </w:p>
    <w:p w14:paraId="3C95548A" w14:textId="5F583203" w:rsidR="00B978B3" w:rsidRPr="00DF2FA7" w:rsidRDefault="00D13133" w:rsidP="00DF2FA7">
      <w:pPr>
        <w:pStyle w:val="BodyText"/>
        <w:rPr>
          <w:rFonts w:cs="Arial"/>
        </w:rPr>
      </w:pPr>
      <w:r>
        <w:rPr>
          <w:rFonts w:cs="Arial"/>
        </w:rPr>
        <w:t xml:space="preserve">Based on our understanding, </w:t>
      </w:r>
      <w:r w:rsidR="006C59BC" w:rsidRPr="00DF2FA7">
        <w:rPr>
          <w:rFonts w:cs="Arial"/>
        </w:rPr>
        <w:t xml:space="preserve">2-step RACH </w:t>
      </w:r>
      <w:r w:rsidR="00EA725A">
        <w:rPr>
          <w:rFonts w:cs="Arial"/>
        </w:rPr>
        <w:t xml:space="preserve">in </w:t>
      </w:r>
      <w:r w:rsidR="000A40F0">
        <w:rPr>
          <w:rFonts w:cs="Arial"/>
        </w:rPr>
        <w:t>NR-U</w:t>
      </w:r>
      <w:r>
        <w:rPr>
          <w:rFonts w:cs="Arial"/>
        </w:rPr>
        <w:t xml:space="preserve"> may</w:t>
      </w:r>
      <w:r w:rsidR="00E63FA9">
        <w:rPr>
          <w:rFonts w:cs="Arial"/>
        </w:rPr>
        <w:t xml:space="preserve"> reduce LBTs</w:t>
      </w:r>
      <w:r w:rsidR="00BB78D4">
        <w:rPr>
          <w:rFonts w:cs="Arial"/>
        </w:rPr>
        <w:t xml:space="preserve"> </w:t>
      </w:r>
      <w:r w:rsidR="00BB78D4">
        <w:rPr>
          <w:rFonts w:cs="Arial"/>
        </w:rPr>
        <w:fldChar w:fldCharType="begin"/>
      </w:r>
      <w:r w:rsidR="00BB78D4">
        <w:rPr>
          <w:rFonts w:cs="Arial"/>
        </w:rPr>
        <w:instrText xml:space="preserve"> REF _Ref525793959 \r \h </w:instrText>
      </w:r>
      <w:r w:rsidR="00BB78D4">
        <w:rPr>
          <w:rFonts w:cs="Arial"/>
        </w:rPr>
      </w:r>
      <w:r w:rsidR="00BB78D4">
        <w:rPr>
          <w:rFonts w:cs="Arial"/>
        </w:rPr>
        <w:fldChar w:fldCharType="separate"/>
      </w:r>
      <w:r w:rsidR="00F22057">
        <w:rPr>
          <w:rFonts w:cs="Arial"/>
        </w:rPr>
        <w:t>[6]</w:t>
      </w:r>
      <w:r w:rsidR="00BB78D4">
        <w:rPr>
          <w:rFonts w:cs="Arial"/>
        </w:rPr>
        <w:fldChar w:fldCharType="end"/>
      </w:r>
      <w:r w:rsidR="00EA725A">
        <w:rPr>
          <w:rFonts w:cs="Arial"/>
        </w:rPr>
        <w:t>, w</w:t>
      </w:r>
      <w:r w:rsidR="00C26114">
        <w:rPr>
          <w:rFonts w:cs="Arial"/>
        </w:rPr>
        <w:t>hile</w:t>
      </w:r>
      <w:r w:rsidR="000A6734">
        <w:rPr>
          <w:rFonts w:cs="Arial"/>
        </w:rPr>
        <w:t xml:space="preserve"> in </w:t>
      </w:r>
      <w:r w:rsidR="0043500C">
        <w:rPr>
          <w:rFonts w:cs="Arial"/>
        </w:rPr>
        <w:t>NoMA</w:t>
      </w:r>
      <w:r w:rsidR="00A3084B">
        <w:rPr>
          <w:rFonts w:cs="Arial"/>
        </w:rPr>
        <w:t xml:space="preserve">, </w:t>
      </w:r>
      <w:r w:rsidR="005B782A">
        <w:rPr>
          <w:rFonts w:cs="Arial"/>
        </w:rPr>
        <w:t>latency gain from 2 step-RACH compared to 4-step RACH is not that much.</w:t>
      </w:r>
    </w:p>
    <w:p w14:paraId="6235F654" w14:textId="7F0BA744" w:rsidR="00AE62DD" w:rsidRPr="00E32274" w:rsidRDefault="00CA5CC1" w:rsidP="00DF2FA7">
      <w:pPr>
        <w:pStyle w:val="Observation"/>
        <w:spacing w:before="120" w:after="160"/>
        <w:ind w:left="1701" w:hanging="1701"/>
        <w:jc w:val="left"/>
      </w:pPr>
      <w:bookmarkStart w:id="7" w:name="_Toc528760025"/>
      <w:r w:rsidRPr="00B358A5">
        <w:t xml:space="preserve">2 step-RACH </w:t>
      </w:r>
      <w:r w:rsidR="00870FFE" w:rsidRPr="00B358A5">
        <w:t xml:space="preserve">is not in the scope of the </w:t>
      </w:r>
      <w:r w:rsidRPr="00B358A5">
        <w:t>NoMA</w:t>
      </w:r>
      <w:r w:rsidR="00870FFE" w:rsidRPr="00B358A5">
        <w:t xml:space="preserve"> study item, as agreed in RAN#81 [RP-182126]</w:t>
      </w:r>
      <w:r w:rsidR="004F7308" w:rsidRPr="00B358A5">
        <w:t>.</w:t>
      </w:r>
      <w:bookmarkEnd w:id="7"/>
    </w:p>
    <w:p w14:paraId="2C42BA61" w14:textId="7F791E8E" w:rsidR="00AE62DD" w:rsidRDefault="00042203" w:rsidP="0066754F">
      <w:pPr>
        <w:pStyle w:val="Heading2"/>
      </w:pPr>
      <w:r w:rsidRPr="0066754F">
        <w:t>2.</w:t>
      </w:r>
      <w:r w:rsidR="00396551">
        <w:t>4</w:t>
      </w:r>
      <w:r w:rsidRPr="0066754F">
        <w:t xml:space="preserve"> </w:t>
      </w:r>
      <w:r w:rsidR="00AE62DD" w:rsidRPr="0066754F">
        <w:t>HARQ</w:t>
      </w:r>
      <w:r w:rsidR="004D2627">
        <w:t xml:space="preserve"> operation</w:t>
      </w:r>
      <w:r w:rsidR="005A5F48">
        <w:t xml:space="preserve"> of uplink data transmissions with configured grant</w:t>
      </w:r>
      <w:r w:rsidR="004D2627">
        <w:t xml:space="preserve"> </w:t>
      </w:r>
      <w:r w:rsidR="005A5F48">
        <w:t>in</w:t>
      </w:r>
      <w:r w:rsidR="004D2627">
        <w:t xml:space="preserve"> </w:t>
      </w:r>
      <w:r w:rsidR="0096360B">
        <w:t>NoMA</w:t>
      </w:r>
    </w:p>
    <w:p w14:paraId="76F59901" w14:textId="0697EDA5" w:rsidR="00673232" w:rsidRDefault="00673232" w:rsidP="00673232">
      <w:pPr>
        <w:pStyle w:val="BodyText"/>
        <w:rPr>
          <w:bCs/>
        </w:rPr>
      </w:pPr>
      <w:r w:rsidRPr="008C75EC">
        <w:rPr>
          <w:rFonts w:hint="eastAsia"/>
          <w:bCs/>
        </w:rPr>
        <w:t>In Rel-15 NR, no explicit HARQ-ACK feedback is supported</w:t>
      </w:r>
      <w:r w:rsidRPr="008C75EC">
        <w:rPr>
          <w:bCs/>
        </w:rPr>
        <w:t xml:space="preserve"> f</w:t>
      </w:r>
      <w:r w:rsidRPr="008C75EC">
        <w:rPr>
          <w:rFonts w:hint="eastAsia"/>
          <w:bCs/>
        </w:rPr>
        <w:t>or UL transmission</w:t>
      </w:r>
      <w:r w:rsidRPr="008C75EC">
        <w:rPr>
          <w:bCs/>
        </w:rPr>
        <w:t xml:space="preserve">. </w:t>
      </w:r>
      <w:r>
        <w:rPr>
          <w:bCs/>
        </w:rPr>
        <w:t>Also,</w:t>
      </w:r>
      <w:r w:rsidRPr="008C75EC">
        <w:rPr>
          <w:bCs/>
        </w:rPr>
        <w:t xml:space="preserve"> for </w:t>
      </w:r>
      <w:r>
        <w:rPr>
          <w:bCs/>
        </w:rPr>
        <w:t>UL</w:t>
      </w:r>
      <w:r w:rsidRPr="008C75EC">
        <w:rPr>
          <w:bCs/>
        </w:rPr>
        <w:t xml:space="preserve"> transmission</w:t>
      </w:r>
      <w:r w:rsidRPr="008C75EC">
        <w:rPr>
          <w:rFonts w:hint="eastAsia"/>
          <w:bCs/>
        </w:rPr>
        <w:t xml:space="preserve"> with configured grant, only grant-based retransmission is supported. </w:t>
      </w:r>
      <w:r>
        <w:rPr>
          <w:bCs/>
        </w:rPr>
        <w:t xml:space="preserve">In this case, </w:t>
      </w:r>
      <w:r w:rsidR="00BB3C39">
        <w:rPr>
          <w:bCs/>
        </w:rPr>
        <w:t>an ACK is assumed by UE</w:t>
      </w:r>
      <w:r w:rsidRPr="008C75EC">
        <w:rPr>
          <w:rFonts w:hint="eastAsia"/>
          <w:bCs/>
        </w:rPr>
        <w:t xml:space="preserve"> if no </w:t>
      </w:r>
      <w:r>
        <w:rPr>
          <w:bCs/>
        </w:rPr>
        <w:t>Downlink Control Information (</w:t>
      </w:r>
      <w:r w:rsidRPr="008C75EC">
        <w:rPr>
          <w:rFonts w:hint="eastAsia"/>
          <w:bCs/>
        </w:rPr>
        <w:t>DCI</w:t>
      </w:r>
      <w:r>
        <w:rPr>
          <w:bCs/>
        </w:rPr>
        <w:t>)</w:t>
      </w:r>
      <w:r w:rsidRPr="008C75EC">
        <w:rPr>
          <w:rFonts w:hint="eastAsia"/>
          <w:bCs/>
        </w:rPr>
        <w:t xml:space="preserve"> for retransmission is </w:t>
      </w:r>
      <w:r w:rsidR="004953A2">
        <w:rPr>
          <w:bCs/>
        </w:rPr>
        <w:t>received</w:t>
      </w:r>
      <w:r w:rsidRPr="008C75EC">
        <w:rPr>
          <w:rFonts w:hint="eastAsia"/>
          <w:bCs/>
        </w:rPr>
        <w:t xml:space="preserve"> before </w:t>
      </w:r>
      <w:r w:rsidR="00D1663B">
        <w:rPr>
          <w:bCs/>
        </w:rPr>
        <w:t>a</w:t>
      </w:r>
      <w:r w:rsidRPr="008C75EC">
        <w:rPr>
          <w:rFonts w:hint="eastAsia"/>
          <w:bCs/>
        </w:rPr>
        <w:t xml:space="preserve"> timer expires.</w:t>
      </w:r>
      <w:r w:rsidR="002220D9">
        <w:rPr>
          <w:bCs/>
        </w:rPr>
        <w:t xml:space="preserve"> A</w:t>
      </w:r>
      <w:r w:rsidRPr="008C75EC">
        <w:rPr>
          <w:bCs/>
        </w:rPr>
        <w:t xml:space="preserve"> parameter “New data indicator” in DCI with format 0_0 or 0_1 is signalled to </w:t>
      </w:r>
      <w:r>
        <w:rPr>
          <w:bCs/>
        </w:rPr>
        <w:t xml:space="preserve">a </w:t>
      </w:r>
      <w:r w:rsidRPr="008C75EC">
        <w:rPr>
          <w:bCs/>
        </w:rPr>
        <w:t xml:space="preserve">UE to indicate an initial transmission or a retransmission </w:t>
      </w:r>
      <w:r w:rsidR="00D14E34">
        <w:rPr>
          <w:bCs/>
        </w:rPr>
        <w:t>on</w:t>
      </w:r>
      <w:r w:rsidRPr="008C75EC">
        <w:rPr>
          <w:bCs/>
        </w:rPr>
        <w:t xml:space="preserve"> PUSCH. </w:t>
      </w:r>
    </w:p>
    <w:p w14:paraId="50E28C46" w14:textId="269CB2EC" w:rsidR="001F0913" w:rsidRDefault="00E35CD2" w:rsidP="001F0913">
      <w:pPr>
        <w:pStyle w:val="IvDInstructiontext"/>
        <w:jc w:val="both"/>
        <w:rPr>
          <w:i w:val="0"/>
          <w:color w:val="auto"/>
          <w:spacing w:val="0"/>
          <w:sz w:val="22"/>
          <w:szCs w:val="22"/>
        </w:rPr>
      </w:pPr>
      <w:r>
        <w:rPr>
          <w:i w:val="0"/>
          <w:color w:val="auto"/>
          <w:spacing w:val="0"/>
          <w:sz w:val="22"/>
          <w:szCs w:val="22"/>
        </w:rPr>
        <w:t>W</w:t>
      </w:r>
      <w:r w:rsidR="001F0913" w:rsidRPr="001F0913">
        <w:rPr>
          <w:i w:val="0"/>
          <w:color w:val="auto"/>
          <w:spacing w:val="0"/>
          <w:sz w:val="22"/>
          <w:szCs w:val="22"/>
        </w:rPr>
        <w:t>hen the implicit HARQ-ACK/NACK is not received within a predetermined time period</w:t>
      </w:r>
      <w:r w:rsidR="00BF4AAE">
        <w:rPr>
          <w:i w:val="0"/>
          <w:color w:val="auto"/>
          <w:spacing w:val="0"/>
          <w:sz w:val="22"/>
          <w:szCs w:val="22"/>
        </w:rPr>
        <w:t>,</w:t>
      </w:r>
      <w:r w:rsidR="001F0913" w:rsidRPr="001F0913">
        <w:rPr>
          <w:i w:val="0"/>
          <w:color w:val="auto"/>
          <w:spacing w:val="0"/>
          <w:sz w:val="22"/>
          <w:szCs w:val="22"/>
        </w:rPr>
        <w:t xml:space="preserve"> </w:t>
      </w:r>
      <w:r w:rsidR="001E4134">
        <w:rPr>
          <w:i w:val="0"/>
          <w:color w:val="auto"/>
          <w:spacing w:val="0"/>
          <w:sz w:val="22"/>
          <w:szCs w:val="22"/>
        </w:rPr>
        <w:t>the</w:t>
      </w:r>
      <w:r w:rsidR="001F0913" w:rsidRPr="001F0913">
        <w:rPr>
          <w:i w:val="0"/>
          <w:color w:val="auto"/>
          <w:spacing w:val="0"/>
          <w:sz w:val="22"/>
          <w:szCs w:val="22"/>
        </w:rPr>
        <w:t xml:space="preserve"> assum</w:t>
      </w:r>
      <w:r w:rsidR="001E4134">
        <w:rPr>
          <w:i w:val="0"/>
          <w:color w:val="auto"/>
          <w:spacing w:val="0"/>
          <w:sz w:val="22"/>
          <w:szCs w:val="22"/>
        </w:rPr>
        <w:t>ption of</w:t>
      </w:r>
      <w:r w:rsidR="001F0913" w:rsidRPr="001F0913">
        <w:rPr>
          <w:i w:val="0"/>
          <w:color w:val="auto"/>
          <w:spacing w:val="0"/>
          <w:sz w:val="22"/>
          <w:szCs w:val="22"/>
        </w:rPr>
        <w:t xml:space="preserve"> an ACK </w:t>
      </w:r>
      <w:r>
        <w:rPr>
          <w:i w:val="0"/>
          <w:color w:val="auto"/>
          <w:spacing w:val="0"/>
          <w:sz w:val="22"/>
          <w:szCs w:val="22"/>
        </w:rPr>
        <w:t xml:space="preserve">in release 15 </w:t>
      </w:r>
      <w:r w:rsidR="001F0913" w:rsidRPr="001F0913">
        <w:rPr>
          <w:i w:val="0"/>
          <w:color w:val="auto"/>
          <w:spacing w:val="0"/>
          <w:sz w:val="22"/>
          <w:szCs w:val="22"/>
        </w:rPr>
        <w:t xml:space="preserve">might be reasonable for some use cases of NR, but may not be sufficiently robust for NoMA, or other features when more than one UEs are co-scheduled on the same Time-Frequency (TF) resources, where there is a higher probability of conflicts and failed transmission. </w:t>
      </w:r>
    </w:p>
    <w:p w14:paraId="0A48887C" w14:textId="6DD9B3EE" w:rsidR="007B132C" w:rsidRPr="007B132C" w:rsidRDefault="00A100CC" w:rsidP="007B132C">
      <w:pPr>
        <w:pStyle w:val="IvDInstructiontext"/>
        <w:jc w:val="both"/>
        <w:rPr>
          <w:i w:val="0"/>
          <w:color w:val="auto"/>
          <w:spacing w:val="0"/>
          <w:sz w:val="22"/>
          <w:szCs w:val="22"/>
        </w:rPr>
      </w:pPr>
      <w:r>
        <w:rPr>
          <w:i w:val="0"/>
          <w:color w:val="auto"/>
          <w:spacing w:val="0"/>
          <w:sz w:val="22"/>
          <w:szCs w:val="22"/>
        </w:rPr>
        <w:t>A</w:t>
      </w:r>
      <w:r w:rsidR="00E35CD2">
        <w:rPr>
          <w:i w:val="0"/>
          <w:color w:val="auto"/>
          <w:spacing w:val="0"/>
          <w:sz w:val="22"/>
          <w:szCs w:val="22"/>
        </w:rPr>
        <w:t>s is known,</w:t>
      </w:r>
      <w:r w:rsidR="007B132C" w:rsidRPr="007B132C">
        <w:rPr>
          <w:i w:val="0"/>
          <w:color w:val="auto"/>
          <w:spacing w:val="0"/>
          <w:sz w:val="22"/>
          <w:szCs w:val="22"/>
        </w:rPr>
        <w:t xml:space="preserve"> when a UE operates with configured grant Type 1 or Type 2, that UE transmits data only when there is data to be transmitted. Otherwise, there will be no actual </w:t>
      </w:r>
      <w:r w:rsidR="00E35CD2">
        <w:rPr>
          <w:i w:val="0"/>
          <w:color w:val="auto"/>
          <w:spacing w:val="0"/>
          <w:sz w:val="22"/>
          <w:szCs w:val="22"/>
        </w:rPr>
        <w:t>data transmitted</w:t>
      </w:r>
      <w:r w:rsidR="007B132C" w:rsidRPr="007B132C">
        <w:rPr>
          <w:i w:val="0"/>
          <w:color w:val="auto"/>
          <w:spacing w:val="0"/>
          <w:sz w:val="22"/>
          <w:szCs w:val="22"/>
        </w:rPr>
        <w:t xml:space="preserve">. Since this is not known to gNB, the gNB must also determine if the UE does not transmit. DTX detection </w:t>
      </w:r>
      <w:r w:rsidR="0077144D">
        <w:rPr>
          <w:i w:val="0"/>
          <w:color w:val="auto"/>
          <w:spacing w:val="0"/>
          <w:sz w:val="22"/>
          <w:szCs w:val="22"/>
        </w:rPr>
        <w:t>may be</w:t>
      </w:r>
      <w:r w:rsidR="007B132C" w:rsidRPr="007B132C">
        <w:rPr>
          <w:i w:val="0"/>
          <w:color w:val="auto"/>
          <w:spacing w:val="0"/>
          <w:sz w:val="22"/>
          <w:szCs w:val="22"/>
        </w:rPr>
        <w:t xml:space="preserve"> imperfect, and so besides ACK/NACK, Discontinuous Transmission (DTX) (</w:t>
      </w:r>
      <w:r w:rsidR="00AF50C7">
        <w:rPr>
          <w:i w:val="0"/>
          <w:color w:val="auto"/>
          <w:spacing w:val="0"/>
          <w:sz w:val="22"/>
          <w:szCs w:val="22"/>
        </w:rPr>
        <w:t>no</w:t>
      </w:r>
      <w:r w:rsidR="007B132C" w:rsidRPr="007B132C">
        <w:rPr>
          <w:i w:val="0"/>
          <w:color w:val="auto"/>
          <w:spacing w:val="0"/>
          <w:sz w:val="22"/>
          <w:szCs w:val="22"/>
        </w:rPr>
        <w:t xml:space="preserve"> signal received) could be also signaled to UE.</w:t>
      </w:r>
    </w:p>
    <w:p w14:paraId="4B8AF30B" w14:textId="537FABFA" w:rsidR="00EB5A06" w:rsidRPr="006C3A1A" w:rsidRDefault="00420D8C" w:rsidP="006C3A1A">
      <w:pPr>
        <w:pStyle w:val="IvDInstructiontext"/>
        <w:jc w:val="both"/>
        <w:rPr>
          <w:i w:val="0"/>
          <w:color w:val="auto"/>
          <w:spacing w:val="0"/>
          <w:sz w:val="22"/>
          <w:szCs w:val="22"/>
        </w:rPr>
      </w:pPr>
      <w:r>
        <w:rPr>
          <w:i w:val="0"/>
          <w:color w:val="auto"/>
          <w:spacing w:val="0"/>
          <w:sz w:val="22"/>
          <w:szCs w:val="22"/>
        </w:rPr>
        <w:t>In release 15, the calculation of HARQ ID for transmissions with configured grant mainly considers the</w:t>
      </w:r>
      <w:r w:rsidR="00BF3DC0" w:rsidRPr="00BF3DC0">
        <w:rPr>
          <w:i w:val="0"/>
          <w:color w:val="auto"/>
          <w:spacing w:val="0"/>
          <w:sz w:val="22"/>
          <w:szCs w:val="22"/>
        </w:rPr>
        <w:t xml:space="preserve"> timing resource</w:t>
      </w:r>
      <w:r>
        <w:rPr>
          <w:i w:val="0"/>
          <w:color w:val="auto"/>
          <w:spacing w:val="0"/>
          <w:sz w:val="22"/>
          <w:szCs w:val="22"/>
        </w:rPr>
        <w:t>, which</w:t>
      </w:r>
      <w:r w:rsidR="00BF3DC0" w:rsidRPr="00BF3DC0">
        <w:rPr>
          <w:i w:val="0"/>
          <w:color w:val="auto"/>
          <w:spacing w:val="0"/>
          <w:sz w:val="22"/>
          <w:szCs w:val="22"/>
        </w:rPr>
        <w:t xml:space="preserve"> might be not sufficient</w:t>
      </w:r>
      <w:r>
        <w:rPr>
          <w:i w:val="0"/>
          <w:color w:val="auto"/>
          <w:spacing w:val="0"/>
          <w:sz w:val="22"/>
          <w:szCs w:val="22"/>
        </w:rPr>
        <w:t xml:space="preserve"> for NoMA</w:t>
      </w:r>
      <w:r w:rsidR="00BF3DC0" w:rsidRPr="00BF3DC0">
        <w:rPr>
          <w:i w:val="0"/>
          <w:color w:val="auto"/>
          <w:spacing w:val="0"/>
          <w:sz w:val="22"/>
          <w:szCs w:val="22"/>
        </w:rPr>
        <w:t>. This is because, a H</w:t>
      </w:r>
      <w:r w:rsidR="00245FBD">
        <w:rPr>
          <w:i w:val="0"/>
          <w:color w:val="auto"/>
          <w:spacing w:val="0"/>
          <w:sz w:val="22"/>
          <w:szCs w:val="22"/>
        </w:rPr>
        <w:t xml:space="preserve">ARQ may also be related to </w:t>
      </w:r>
      <w:r w:rsidR="00BF3DC0" w:rsidRPr="00BF3DC0">
        <w:rPr>
          <w:i w:val="0"/>
          <w:color w:val="auto"/>
          <w:spacing w:val="0"/>
          <w:sz w:val="22"/>
          <w:szCs w:val="22"/>
        </w:rPr>
        <w:t>signature in NoMA</w:t>
      </w:r>
      <w:r w:rsidR="00245FBD" w:rsidRPr="00245FBD">
        <w:rPr>
          <w:i w:val="0"/>
          <w:color w:val="auto"/>
          <w:spacing w:val="0"/>
          <w:sz w:val="22"/>
          <w:szCs w:val="22"/>
          <w:highlight w:val="yellow"/>
        </w:rPr>
        <w:t xml:space="preserve">, e.g. a number of signatures maybe mapped to one </w:t>
      </w:r>
      <w:r w:rsidR="00245FBD">
        <w:rPr>
          <w:i w:val="0"/>
          <w:color w:val="auto"/>
          <w:spacing w:val="0"/>
          <w:sz w:val="22"/>
          <w:szCs w:val="22"/>
          <w:highlight w:val="yellow"/>
        </w:rPr>
        <w:t xml:space="preserve">HARQ </w:t>
      </w:r>
      <w:r w:rsidR="00245FBD" w:rsidRPr="00245FBD">
        <w:rPr>
          <w:i w:val="0"/>
          <w:color w:val="auto"/>
          <w:spacing w:val="0"/>
          <w:sz w:val="22"/>
          <w:szCs w:val="22"/>
          <w:highlight w:val="yellow"/>
        </w:rPr>
        <w:t xml:space="preserve">process in which the transmissions can </w:t>
      </w:r>
      <w:r w:rsidR="00245FBD">
        <w:rPr>
          <w:i w:val="0"/>
          <w:color w:val="auto"/>
          <w:spacing w:val="0"/>
          <w:sz w:val="22"/>
          <w:szCs w:val="22"/>
          <w:highlight w:val="yellow"/>
        </w:rPr>
        <w:t xml:space="preserve">do </w:t>
      </w:r>
      <w:r w:rsidR="00245FBD" w:rsidRPr="00245FBD">
        <w:rPr>
          <w:i w:val="0"/>
          <w:color w:val="auto"/>
          <w:spacing w:val="0"/>
          <w:sz w:val="22"/>
          <w:szCs w:val="22"/>
          <w:highlight w:val="yellow"/>
        </w:rPr>
        <w:t>hopping among these signatures.</w:t>
      </w:r>
      <w:r w:rsidR="00245FBD">
        <w:rPr>
          <w:i w:val="0"/>
          <w:color w:val="auto"/>
          <w:spacing w:val="0"/>
          <w:sz w:val="22"/>
          <w:szCs w:val="22"/>
        </w:rPr>
        <w:t xml:space="preserve"> </w:t>
      </w:r>
    </w:p>
    <w:p w14:paraId="04B437BD" w14:textId="69E95AEF" w:rsidR="005F03C5" w:rsidRDefault="00F43226" w:rsidP="00414929">
      <w:pPr>
        <w:pStyle w:val="IvDInstructiontext"/>
        <w:jc w:val="both"/>
        <w:rPr>
          <w:i w:val="0"/>
          <w:color w:val="auto"/>
          <w:spacing w:val="0"/>
          <w:sz w:val="22"/>
          <w:szCs w:val="22"/>
        </w:rPr>
      </w:pPr>
      <w:r w:rsidRPr="00414929">
        <w:rPr>
          <w:i w:val="0"/>
          <w:color w:val="auto"/>
          <w:spacing w:val="0"/>
          <w:sz w:val="22"/>
          <w:szCs w:val="22"/>
        </w:rPr>
        <w:t xml:space="preserve">To </w:t>
      </w:r>
      <w:r w:rsidR="005F03C5">
        <w:rPr>
          <w:i w:val="0"/>
          <w:color w:val="auto"/>
          <w:spacing w:val="0"/>
          <w:sz w:val="22"/>
          <w:szCs w:val="22"/>
        </w:rPr>
        <w:t>address</w:t>
      </w:r>
      <w:r w:rsidRPr="00414929">
        <w:rPr>
          <w:i w:val="0"/>
          <w:color w:val="auto"/>
          <w:spacing w:val="0"/>
          <w:sz w:val="22"/>
          <w:szCs w:val="22"/>
        </w:rPr>
        <w:t xml:space="preserve"> the issues mentioned above, </w:t>
      </w:r>
      <w:r w:rsidR="00414929" w:rsidRPr="00414929">
        <w:rPr>
          <w:i w:val="0"/>
          <w:color w:val="auto"/>
          <w:spacing w:val="0"/>
          <w:sz w:val="22"/>
          <w:szCs w:val="22"/>
        </w:rPr>
        <w:t xml:space="preserve">explicit HARQ feedback definition </w:t>
      </w:r>
      <w:r w:rsidR="00943B91">
        <w:rPr>
          <w:i w:val="0"/>
          <w:color w:val="auto"/>
          <w:spacing w:val="0"/>
          <w:sz w:val="22"/>
          <w:szCs w:val="22"/>
        </w:rPr>
        <w:t>should</w:t>
      </w:r>
      <w:r w:rsidR="00414929" w:rsidRPr="00414929">
        <w:rPr>
          <w:i w:val="0"/>
          <w:color w:val="auto"/>
          <w:spacing w:val="0"/>
          <w:sz w:val="22"/>
          <w:szCs w:val="22"/>
        </w:rPr>
        <w:t xml:space="preserve"> be </w:t>
      </w:r>
      <w:r w:rsidR="00943B91">
        <w:rPr>
          <w:i w:val="0"/>
          <w:color w:val="auto"/>
          <w:spacing w:val="0"/>
          <w:sz w:val="22"/>
          <w:szCs w:val="22"/>
        </w:rPr>
        <w:t>studied</w:t>
      </w:r>
      <w:r w:rsidR="00414929" w:rsidRPr="00414929">
        <w:rPr>
          <w:i w:val="0"/>
          <w:color w:val="auto"/>
          <w:spacing w:val="0"/>
          <w:sz w:val="22"/>
          <w:szCs w:val="22"/>
        </w:rPr>
        <w:t xml:space="preserve"> for a group of UEs in NoMA operation</w:t>
      </w:r>
      <w:r w:rsidR="00AD76D1">
        <w:rPr>
          <w:i w:val="0"/>
          <w:color w:val="auto"/>
          <w:spacing w:val="0"/>
          <w:sz w:val="22"/>
          <w:szCs w:val="22"/>
        </w:rPr>
        <w:t xml:space="preserve">, either with UE specific </w:t>
      </w:r>
      <w:r w:rsidR="00943B91">
        <w:rPr>
          <w:i w:val="0"/>
          <w:color w:val="auto"/>
          <w:spacing w:val="0"/>
          <w:sz w:val="22"/>
          <w:szCs w:val="22"/>
        </w:rPr>
        <w:t>DCI or common DCI</w:t>
      </w:r>
      <w:r w:rsidR="00587F88">
        <w:rPr>
          <w:i w:val="0"/>
          <w:color w:val="auto"/>
          <w:spacing w:val="0"/>
          <w:sz w:val="22"/>
          <w:szCs w:val="22"/>
        </w:rPr>
        <w:t xml:space="preserve">, and the HARQ ID </w:t>
      </w:r>
      <w:r w:rsidR="004E2B0F">
        <w:rPr>
          <w:i w:val="0"/>
          <w:color w:val="auto"/>
          <w:spacing w:val="0"/>
          <w:sz w:val="22"/>
          <w:szCs w:val="22"/>
        </w:rPr>
        <w:t xml:space="preserve">of each UE </w:t>
      </w:r>
      <w:r w:rsidR="00587F88">
        <w:rPr>
          <w:i w:val="0"/>
          <w:color w:val="auto"/>
          <w:spacing w:val="0"/>
          <w:sz w:val="22"/>
          <w:szCs w:val="22"/>
        </w:rPr>
        <w:t xml:space="preserve">can be associated to </w:t>
      </w:r>
      <w:r w:rsidR="007D08FE">
        <w:rPr>
          <w:i w:val="0"/>
          <w:color w:val="auto"/>
          <w:spacing w:val="0"/>
          <w:sz w:val="22"/>
          <w:szCs w:val="22"/>
        </w:rPr>
        <w:t xml:space="preserve">its </w:t>
      </w:r>
      <w:r w:rsidR="00587F88">
        <w:rPr>
          <w:i w:val="0"/>
          <w:color w:val="auto"/>
          <w:spacing w:val="0"/>
          <w:sz w:val="22"/>
          <w:szCs w:val="22"/>
        </w:rPr>
        <w:t>signature ID</w:t>
      </w:r>
      <w:r w:rsidR="007D08FE">
        <w:rPr>
          <w:i w:val="0"/>
          <w:color w:val="auto"/>
          <w:spacing w:val="0"/>
          <w:sz w:val="22"/>
          <w:szCs w:val="22"/>
        </w:rPr>
        <w:t>(</w:t>
      </w:r>
      <w:r w:rsidR="00587F88">
        <w:rPr>
          <w:i w:val="0"/>
          <w:color w:val="auto"/>
          <w:spacing w:val="0"/>
          <w:sz w:val="22"/>
          <w:szCs w:val="22"/>
        </w:rPr>
        <w:t>s</w:t>
      </w:r>
      <w:r w:rsidR="007D08FE">
        <w:rPr>
          <w:i w:val="0"/>
          <w:color w:val="auto"/>
          <w:spacing w:val="0"/>
          <w:sz w:val="22"/>
          <w:szCs w:val="22"/>
        </w:rPr>
        <w:t>)</w:t>
      </w:r>
      <w:r w:rsidR="00414929" w:rsidRPr="00414929">
        <w:rPr>
          <w:i w:val="0"/>
          <w:color w:val="auto"/>
          <w:spacing w:val="0"/>
          <w:sz w:val="22"/>
          <w:szCs w:val="22"/>
        </w:rPr>
        <w:t>.</w:t>
      </w:r>
    </w:p>
    <w:p w14:paraId="38527F22" w14:textId="77777777" w:rsidR="00626AE7" w:rsidRPr="00414929" w:rsidRDefault="00626AE7" w:rsidP="00414929">
      <w:pPr>
        <w:pStyle w:val="IvDInstructiontext"/>
        <w:jc w:val="both"/>
        <w:rPr>
          <w:i w:val="0"/>
          <w:color w:val="auto"/>
          <w:spacing w:val="0"/>
          <w:sz w:val="22"/>
          <w:szCs w:val="22"/>
        </w:rPr>
      </w:pPr>
    </w:p>
    <w:p w14:paraId="1841F98D" w14:textId="11087BA7" w:rsidR="004E2B0F" w:rsidRDefault="00943B91" w:rsidP="005F03C5">
      <w:pPr>
        <w:pStyle w:val="Proposal"/>
      </w:pPr>
      <w:bookmarkStart w:id="8" w:name="_Toc528760038"/>
      <w:r w:rsidRPr="005F03C5">
        <w:t>Explicit HARQ feedback definition should be studied for a group of UEs in NoMA operation, either with UE specific DCI or common DCI</w:t>
      </w:r>
      <w:r w:rsidR="004E2B0F">
        <w:t>.</w:t>
      </w:r>
      <w:bookmarkEnd w:id="8"/>
      <w:r w:rsidR="004E2B0F">
        <w:t xml:space="preserve"> </w:t>
      </w:r>
    </w:p>
    <w:p w14:paraId="1215E80A" w14:textId="736782BD" w:rsidR="001166F4" w:rsidRPr="0067175E" w:rsidRDefault="004E2B0F" w:rsidP="00EB5A06">
      <w:pPr>
        <w:pStyle w:val="Proposal"/>
        <w:sectPr w:rsidR="001166F4" w:rsidRPr="0067175E" w:rsidSect="00590C61">
          <w:headerReference w:type="even" r:id="rId9"/>
          <w:footerReference w:type="default" r:id="rId10"/>
          <w:footnotePr>
            <w:numRestart w:val="eachSect"/>
          </w:footnotePr>
          <w:type w:val="continuous"/>
          <w:pgSz w:w="11907" w:h="16840" w:code="9"/>
          <w:pgMar w:top="1134" w:right="1134" w:bottom="1134" w:left="1134" w:header="680" w:footer="567" w:gutter="0"/>
          <w:cols w:space="720"/>
          <w:docGrid w:linePitch="272"/>
        </w:sectPr>
      </w:pPr>
      <w:bookmarkStart w:id="9" w:name="_Toc528760039"/>
      <w:r>
        <w:t>T</w:t>
      </w:r>
      <w:r w:rsidRPr="00737091">
        <w:t xml:space="preserve">he HARQ ID of each UE can be associated to </w:t>
      </w:r>
      <w:r w:rsidR="007D08FE">
        <w:t xml:space="preserve">its </w:t>
      </w:r>
      <w:r w:rsidRPr="00737091">
        <w:t>signature ID</w:t>
      </w:r>
      <w:r w:rsidR="001C6E52">
        <w:t>(</w:t>
      </w:r>
      <w:r w:rsidRPr="00737091">
        <w:t>s</w:t>
      </w:r>
      <w:r w:rsidR="001C6E52">
        <w:t>)</w:t>
      </w:r>
      <w:r w:rsidRPr="00737091">
        <w:t>.</w:t>
      </w:r>
      <w:bookmarkEnd w:id="9"/>
    </w:p>
    <w:p w14:paraId="6D7387B2" w14:textId="099E3A20" w:rsidR="00C01F33" w:rsidRPr="00CE0424" w:rsidRDefault="00E73057" w:rsidP="00CE0424">
      <w:pPr>
        <w:pStyle w:val="Heading1"/>
      </w:pPr>
      <w:r>
        <w:lastRenderedPageBreak/>
        <w:t>3</w:t>
      </w:r>
      <w:r>
        <w:tab/>
      </w:r>
      <w:r w:rsidR="00C01F33" w:rsidRPr="007C0956">
        <w:t>Conclusion</w:t>
      </w:r>
    </w:p>
    <w:p w14:paraId="38A95B60" w14:textId="2ADAAE3E" w:rsidR="00E73057" w:rsidRDefault="00A0138A" w:rsidP="00E73057">
      <w:pPr>
        <w:pStyle w:val="BodyText"/>
      </w:pPr>
      <w:r>
        <w:t>This contribution has considered aspects of resource allocation, synchronous vs. asynchronous operation,</w:t>
      </w:r>
      <w:r w:rsidR="00DD6EFF">
        <w:t xml:space="preserve"> Two-step RACH </w:t>
      </w:r>
      <w:r w:rsidR="0033320A">
        <w:t xml:space="preserve">procedure </w:t>
      </w:r>
      <w:r w:rsidR="00DD6EFF">
        <w:t>and HARQ</w:t>
      </w:r>
      <w:r w:rsidR="0033320A">
        <w:t xml:space="preserve"> operation on transmissions with configured grant</w:t>
      </w:r>
      <w:r>
        <w:t>.  We made the following observations</w:t>
      </w:r>
      <w:r w:rsidR="00155944">
        <w:t xml:space="preserve"> and proposals</w:t>
      </w:r>
      <w:r>
        <w:t>:</w:t>
      </w:r>
    </w:p>
    <w:p w14:paraId="02EA19A3" w14:textId="40365282" w:rsidR="005C1195" w:rsidRDefault="00486177">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528760025" w:history="1">
        <w:r w:rsidR="005C1195" w:rsidRPr="00A03B33">
          <w:rPr>
            <w:rStyle w:val="Hyperlink"/>
            <w:noProof/>
          </w:rPr>
          <w:t>Observation 1</w:t>
        </w:r>
        <w:r w:rsidR="005C1195">
          <w:rPr>
            <w:rFonts w:asciiTheme="minorHAnsi" w:hAnsiTheme="minorHAnsi"/>
            <w:b w:val="0"/>
            <w:noProof/>
          </w:rPr>
          <w:tab/>
        </w:r>
        <w:r w:rsidR="005C1195" w:rsidRPr="00A03B33">
          <w:rPr>
            <w:rStyle w:val="Hyperlink"/>
            <w:noProof/>
          </w:rPr>
          <w:t>2 step-RACH is not in the scope of the NoMA study item, as agreed in RAN#81 [RP-182126].</w:t>
        </w:r>
      </w:hyperlink>
    </w:p>
    <w:p w14:paraId="5C1C1E98" w14:textId="7D1DFFC5" w:rsidR="00486177" w:rsidRDefault="00486177" w:rsidP="00136530">
      <w:pPr>
        <w:pStyle w:val="TableofFigures"/>
        <w:tabs>
          <w:tab w:val="right" w:leader="dot" w:pos="9629"/>
        </w:tabs>
        <w:rPr>
          <w:b w:val="0"/>
          <w:bCs/>
        </w:rPr>
      </w:pPr>
      <w:r>
        <w:rPr>
          <w:b w:val="0"/>
          <w:bCs/>
        </w:rPr>
        <w:fldChar w:fldCharType="end"/>
      </w:r>
    </w:p>
    <w:p w14:paraId="7962F6A5" w14:textId="71390A96" w:rsidR="005C1195" w:rsidRDefault="00486177">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528760034" w:history="1">
        <w:r w:rsidR="005C1195" w:rsidRPr="00127DC4">
          <w:rPr>
            <w:rStyle w:val="Hyperlink"/>
            <w:noProof/>
          </w:rPr>
          <w:t>Proposal 1</w:t>
        </w:r>
        <w:r w:rsidR="005C1195">
          <w:rPr>
            <w:rFonts w:asciiTheme="minorHAnsi" w:hAnsiTheme="minorHAnsi"/>
            <w:b w:val="0"/>
            <w:noProof/>
          </w:rPr>
          <w:tab/>
        </w:r>
        <w:r w:rsidR="005C1195" w:rsidRPr="00127DC4">
          <w:rPr>
            <w:rStyle w:val="Hyperlink"/>
            <w:noProof/>
          </w:rPr>
          <w:t>Signature hopping should be studied for the NoMA transmissions or re-transmissions to mitigate the collisions between UEs.</w:t>
        </w:r>
      </w:hyperlink>
    </w:p>
    <w:p w14:paraId="649D02B6" w14:textId="345A1E84" w:rsidR="005C1195" w:rsidRDefault="002753D1">
      <w:pPr>
        <w:pStyle w:val="TableofFigures"/>
        <w:tabs>
          <w:tab w:val="right" w:leader="dot" w:pos="9629"/>
        </w:tabs>
        <w:rPr>
          <w:rFonts w:asciiTheme="minorHAnsi" w:hAnsiTheme="minorHAnsi"/>
          <w:b w:val="0"/>
          <w:noProof/>
        </w:rPr>
      </w:pPr>
      <w:hyperlink w:anchor="_Toc528760035" w:history="1">
        <w:r w:rsidR="005C1195" w:rsidRPr="00127DC4">
          <w:rPr>
            <w:rStyle w:val="Hyperlink"/>
            <w:noProof/>
          </w:rPr>
          <w:t>Proposal 2</w:t>
        </w:r>
        <w:r w:rsidR="005C1195">
          <w:rPr>
            <w:rFonts w:asciiTheme="minorHAnsi" w:hAnsiTheme="minorHAnsi"/>
            <w:b w:val="0"/>
            <w:noProof/>
          </w:rPr>
          <w:tab/>
        </w:r>
        <w:r w:rsidR="005C1195" w:rsidRPr="00127DC4">
          <w:rPr>
            <w:rStyle w:val="Hyperlink"/>
            <w:noProof/>
          </w:rPr>
          <w:t>Selection of a group of UEs should be studied for NoMA and difference in received power between UEs should be considered.</w:t>
        </w:r>
      </w:hyperlink>
    </w:p>
    <w:p w14:paraId="767DFA2C" w14:textId="4EBA179F" w:rsidR="005C1195" w:rsidRDefault="002753D1">
      <w:pPr>
        <w:pStyle w:val="TableofFigures"/>
        <w:tabs>
          <w:tab w:val="right" w:leader="dot" w:pos="9629"/>
        </w:tabs>
        <w:rPr>
          <w:rFonts w:asciiTheme="minorHAnsi" w:hAnsiTheme="minorHAnsi"/>
          <w:b w:val="0"/>
          <w:noProof/>
        </w:rPr>
      </w:pPr>
      <w:hyperlink w:anchor="_Toc528760036" w:history="1">
        <w:r w:rsidR="005C1195" w:rsidRPr="00127DC4">
          <w:rPr>
            <w:rStyle w:val="Hyperlink"/>
            <w:noProof/>
          </w:rPr>
          <w:t>Proposal 3</w:t>
        </w:r>
        <w:r w:rsidR="005C1195">
          <w:rPr>
            <w:rFonts w:asciiTheme="minorHAnsi" w:hAnsiTheme="minorHAnsi"/>
            <w:b w:val="0"/>
            <w:noProof/>
          </w:rPr>
          <w:tab/>
        </w:r>
        <w:r w:rsidR="005C1195" w:rsidRPr="00127DC4">
          <w:rPr>
            <w:rStyle w:val="Hyperlink"/>
            <w:noProof/>
          </w:rPr>
          <w:t>Any preamble + data transmissions should be compared to release 15 random access procedures.</w:t>
        </w:r>
      </w:hyperlink>
    </w:p>
    <w:p w14:paraId="59F36610" w14:textId="465E2EF1" w:rsidR="005C1195" w:rsidRDefault="002753D1">
      <w:pPr>
        <w:pStyle w:val="TableofFigures"/>
        <w:tabs>
          <w:tab w:val="right" w:leader="dot" w:pos="9629"/>
        </w:tabs>
        <w:rPr>
          <w:rFonts w:asciiTheme="minorHAnsi" w:hAnsiTheme="minorHAnsi"/>
          <w:b w:val="0"/>
          <w:noProof/>
        </w:rPr>
      </w:pPr>
      <w:hyperlink w:anchor="_Toc528760037" w:history="1">
        <w:r w:rsidR="005C1195" w:rsidRPr="00127DC4">
          <w:rPr>
            <w:rStyle w:val="Hyperlink"/>
            <w:noProof/>
          </w:rPr>
          <w:t>Proposal 4</w:t>
        </w:r>
        <w:r w:rsidR="005C1195">
          <w:rPr>
            <w:rFonts w:asciiTheme="minorHAnsi" w:hAnsiTheme="minorHAnsi"/>
            <w:b w:val="0"/>
            <w:noProof/>
          </w:rPr>
          <w:tab/>
        </w:r>
        <w:r w:rsidR="005C1195" w:rsidRPr="00127DC4">
          <w:rPr>
            <w:rStyle w:val="Hyperlink"/>
            <w:noProof/>
          </w:rPr>
          <w:t>The need for asynchronous transmissions should be justified according to NoMA traffic models.</w:t>
        </w:r>
      </w:hyperlink>
    </w:p>
    <w:p w14:paraId="699F6C38" w14:textId="5A8BC618" w:rsidR="005C1195" w:rsidRDefault="002753D1">
      <w:pPr>
        <w:pStyle w:val="TableofFigures"/>
        <w:tabs>
          <w:tab w:val="right" w:leader="dot" w:pos="9629"/>
        </w:tabs>
        <w:rPr>
          <w:rFonts w:asciiTheme="minorHAnsi" w:hAnsiTheme="minorHAnsi"/>
          <w:b w:val="0"/>
          <w:noProof/>
        </w:rPr>
      </w:pPr>
      <w:hyperlink w:anchor="_Toc528760038" w:history="1">
        <w:r w:rsidR="005C1195" w:rsidRPr="00127DC4">
          <w:rPr>
            <w:rStyle w:val="Hyperlink"/>
            <w:noProof/>
          </w:rPr>
          <w:t>Proposal 5</w:t>
        </w:r>
        <w:r w:rsidR="005C1195">
          <w:rPr>
            <w:rFonts w:asciiTheme="minorHAnsi" w:hAnsiTheme="minorHAnsi"/>
            <w:b w:val="0"/>
            <w:noProof/>
          </w:rPr>
          <w:tab/>
        </w:r>
        <w:r w:rsidR="005C1195" w:rsidRPr="00127DC4">
          <w:rPr>
            <w:rStyle w:val="Hyperlink"/>
            <w:noProof/>
          </w:rPr>
          <w:t>Explicit HARQ feedback definition should be studied for a group of UEs in NoMA operation, either with UE specific DCI or common DCI.</w:t>
        </w:r>
      </w:hyperlink>
    </w:p>
    <w:p w14:paraId="24079C94" w14:textId="654FEFF8" w:rsidR="005C1195" w:rsidRDefault="002753D1">
      <w:pPr>
        <w:pStyle w:val="TableofFigures"/>
        <w:tabs>
          <w:tab w:val="right" w:leader="dot" w:pos="9629"/>
        </w:tabs>
        <w:rPr>
          <w:rFonts w:asciiTheme="minorHAnsi" w:hAnsiTheme="minorHAnsi"/>
          <w:b w:val="0"/>
          <w:noProof/>
        </w:rPr>
      </w:pPr>
      <w:hyperlink w:anchor="_Toc528760039" w:history="1">
        <w:r w:rsidR="005C1195" w:rsidRPr="00127DC4">
          <w:rPr>
            <w:rStyle w:val="Hyperlink"/>
            <w:noProof/>
          </w:rPr>
          <w:t>Proposal 6</w:t>
        </w:r>
        <w:r w:rsidR="005C1195">
          <w:rPr>
            <w:rFonts w:asciiTheme="minorHAnsi" w:hAnsiTheme="minorHAnsi"/>
            <w:b w:val="0"/>
            <w:noProof/>
          </w:rPr>
          <w:tab/>
        </w:r>
        <w:r w:rsidR="005C1195" w:rsidRPr="00127DC4">
          <w:rPr>
            <w:rStyle w:val="Hyperlink"/>
            <w:noProof/>
          </w:rPr>
          <w:t>The HARQ ID of each UE can be associated to its signature ID(s).</w:t>
        </w:r>
      </w:hyperlink>
    </w:p>
    <w:p w14:paraId="60511F66" w14:textId="73D2CF2D" w:rsidR="00486177" w:rsidRDefault="00486177" w:rsidP="003F4C3A">
      <w:pPr>
        <w:pStyle w:val="TableofFigures"/>
        <w:tabs>
          <w:tab w:val="right" w:leader="dot" w:pos="9629"/>
        </w:tabs>
      </w:pPr>
      <w:r>
        <w:rPr>
          <w:b w:val="0"/>
          <w:bCs/>
        </w:rPr>
        <w:fldChar w:fldCharType="end"/>
      </w:r>
    </w:p>
    <w:p w14:paraId="7BED45C8" w14:textId="77777777" w:rsidR="00F507D1" w:rsidRPr="00CE0424" w:rsidRDefault="00F507D1" w:rsidP="00CE0424">
      <w:pPr>
        <w:pStyle w:val="Heading1"/>
      </w:pPr>
      <w:bookmarkStart w:id="10" w:name="_In-sequence_SDU_delivery"/>
      <w:bookmarkEnd w:id="10"/>
      <w:r w:rsidRPr="00CE0424">
        <w:t>References</w:t>
      </w:r>
    </w:p>
    <w:bookmarkStart w:id="11" w:name="_Ref520729314"/>
    <w:bookmarkStart w:id="12" w:name="_Ref174151459"/>
    <w:bookmarkStart w:id="13" w:name="_Ref189809556"/>
    <w:p w14:paraId="184E9519" w14:textId="72BDC760" w:rsidR="009C2704" w:rsidRDefault="00B363E2" w:rsidP="009C2704">
      <w:pPr>
        <w:pStyle w:val="Reference"/>
      </w:pPr>
      <w:r w:rsidRPr="00B363E2">
        <w:fldChar w:fldCharType="begin"/>
      </w:r>
      <w:r w:rsidRPr="00B363E2">
        <w:instrText xml:space="preserve"> HYPERLINK "ftp://ftp.3gpp.org/tsg_ran/TSG_RAN/TSGR_80/Docs/RP-181403.zip" </w:instrText>
      </w:r>
      <w:r w:rsidRPr="00B363E2">
        <w:fldChar w:fldCharType="separate"/>
      </w:r>
      <w:r w:rsidRPr="00B363E2">
        <w:rPr>
          <w:rStyle w:val="Hyperlink"/>
        </w:rPr>
        <w:t>RP-181403</w:t>
      </w:r>
      <w:r w:rsidRPr="00B363E2">
        <w:fldChar w:fldCharType="end"/>
      </w:r>
      <w:r w:rsidR="009C2704">
        <w:t>, Study on Non-</w:t>
      </w:r>
      <w:r w:rsidR="004744B3">
        <w:t>Orthogonal</w:t>
      </w:r>
      <w:r w:rsidR="009C2704">
        <w:t xml:space="preserve"> Multiple Access for NR</w:t>
      </w:r>
      <w:bookmarkEnd w:id="11"/>
      <w:r w:rsidR="00525EC2">
        <w:t>.</w:t>
      </w:r>
    </w:p>
    <w:p w14:paraId="41149BA1" w14:textId="2B672BC4" w:rsidR="00F1421A" w:rsidRDefault="00F1421A" w:rsidP="00A03A8D">
      <w:pPr>
        <w:pStyle w:val="Reference"/>
      </w:pPr>
      <w:bookmarkStart w:id="14" w:name="_Ref520730002"/>
      <w:bookmarkStart w:id="15" w:name="_Ref525793153"/>
      <w:bookmarkStart w:id="16" w:name="_Ref520729339"/>
      <w:r w:rsidRPr="00A03A8D">
        <w:t>Chairm</w:t>
      </w:r>
      <w:r w:rsidR="000D3D8E" w:rsidRPr="00A03A8D">
        <w:t>a</w:t>
      </w:r>
      <w:r w:rsidRPr="00A03A8D">
        <w:t xml:space="preserve">n </w:t>
      </w:r>
      <w:r w:rsidR="00BA03A4">
        <w:t>N</w:t>
      </w:r>
      <w:r w:rsidRPr="00A03A8D">
        <w:t>otes</w:t>
      </w:r>
      <w:r w:rsidR="00BA03A4">
        <w:t>,</w:t>
      </w:r>
      <w:r w:rsidRPr="00A03A8D">
        <w:t xml:space="preserve"> RAN1 #9</w:t>
      </w:r>
      <w:r w:rsidR="00A80223">
        <w:t>4</w:t>
      </w:r>
      <w:r w:rsidR="00C55E0B" w:rsidRPr="00A03A8D">
        <w:t>,</w:t>
      </w:r>
      <w:r w:rsidR="00A03A8D" w:rsidRPr="00A03A8D">
        <w:t xml:space="preserve"> </w:t>
      </w:r>
      <w:r w:rsidR="00A80223">
        <w:t>Gothenburg</w:t>
      </w:r>
      <w:r w:rsidR="00A03A8D" w:rsidRPr="00A03A8D">
        <w:t xml:space="preserve">, </w:t>
      </w:r>
      <w:r w:rsidR="00A80223">
        <w:t>Sweden</w:t>
      </w:r>
      <w:r w:rsidR="00A03A8D" w:rsidRPr="00A03A8D">
        <w:t xml:space="preserve">, </w:t>
      </w:r>
      <w:r w:rsidR="00A80223">
        <w:t>August</w:t>
      </w:r>
      <w:r w:rsidR="00A03A8D" w:rsidRPr="00A03A8D">
        <w:t xml:space="preserve"> 2</w:t>
      </w:r>
      <w:r w:rsidR="00A74402">
        <w:t>0</w:t>
      </w:r>
      <w:r w:rsidR="00A74402">
        <w:rPr>
          <w:vertAlign w:val="superscript"/>
        </w:rPr>
        <w:t>th</w:t>
      </w:r>
      <w:r w:rsidR="004878ED">
        <w:t xml:space="preserve"> – </w:t>
      </w:r>
      <w:r w:rsidR="00A03A8D" w:rsidRPr="00A03A8D">
        <w:t>2</w:t>
      </w:r>
      <w:r w:rsidR="00A74402">
        <w:t>4</w:t>
      </w:r>
      <w:r w:rsidR="004878ED" w:rsidRPr="00F67BC0">
        <w:rPr>
          <w:vertAlign w:val="superscript"/>
        </w:rPr>
        <w:t>th</w:t>
      </w:r>
      <w:r w:rsidR="00A03A8D" w:rsidRPr="00A03A8D">
        <w:t>, 2018</w:t>
      </w:r>
      <w:bookmarkEnd w:id="14"/>
      <w:r w:rsidR="00525EC2">
        <w:t>.</w:t>
      </w:r>
      <w:bookmarkEnd w:id="15"/>
    </w:p>
    <w:bookmarkStart w:id="17" w:name="_Ref525793873"/>
    <w:bookmarkStart w:id="18" w:name="_Ref520729368"/>
    <w:bookmarkStart w:id="19" w:name="_Ref520743106"/>
    <w:bookmarkStart w:id="20" w:name="_Ref520729981"/>
    <w:p w14:paraId="76BB51D2" w14:textId="1E7A6D9D" w:rsidR="00B162EC" w:rsidRPr="00B162EC" w:rsidRDefault="00F22057" w:rsidP="00291996">
      <w:pPr>
        <w:pStyle w:val="Reference"/>
      </w:pPr>
      <w:r w:rsidRPr="00061653">
        <w:fldChar w:fldCharType="begin"/>
      </w:r>
      <w:r w:rsidRPr="00061653">
        <w:instrText xml:space="preserve"> HYPERLINK "http://www.3gpp.org/ftp/tsg_ran/WG1_RL1//TSGR1_94b/Docs/R1-1811177.zip" </w:instrText>
      </w:r>
      <w:r w:rsidRPr="00061653">
        <w:fldChar w:fldCharType="separate"/>
      </w:r>
      <w:r w:rsidRPr="00061653">
        <w:rPr>
          <w:rStyle w:val="Hyperlink"/>
        </w:rPr>
        <w:t>R1-18</w:t>
      </w:r>
      <w:r w:rsidR="00061653" w:rsidRPr="00061653">
        <w:rPr>
          <w:rStyle w:val="Hyperlink"/>
        </w:rPr>
        <w:t>13257</w:t>
      </w:r>
      <w:r w:rsidRPr="00061653">
        <w:fldChar w:fldCharType="end"/>
      </w:r>
      <w:r w:rsidR="00B162EC">
        <w:t>, “</w:t>
      </w:r>
      <w:r w:rsidR="00291996" w:rsidRPr="00291996">
        <w:t>Evaluation methodology and metrics for NoMA</w:t>
      </w:r>
      <w:r w:rsidR="00200158">
        <w:t>”, Ericsson, RAN1 #95</w:t>
      </w:r>
      <w:r w:rsidR="00B162EC">
        <w:t xml:space="preserve">, </w:t>
      </w:r>
      <w:r w:rsidR="0044488C">
        <w:t>Spokane</w:t>
      </w:r>
      <w:r w:rsidR="00B162EC" w:rsidRPr="00B162EC">
        <w:t xml:space="preserve">, </w:t>
      </w:r>
      <w:r w:rsidR="0044488C">
        <w:t>USA</w:t>
      </w:r>
      <w:r w:rsidR="00B162EC" w:rsidRPr="00B162EC">
        <w:t xml:space="preserve">, </w:t>
      </w:r>
      <w:r w:rsidR="00E900E4">
        <w:t>November 12</w:t>
      </w:r>
      <w:r w:rsidR="00B162EC" w:rsidRPr="00B162EC">
        <w:rPr>
          <w:vertAlign w:val="superscript"/>
        </w:rPr>
        <w:t>th</w:t>
      </w:r>
      <w:r w:rsidR="00B162EC" w:rsidRPr="00B162EC">
        <w:t xml:space="preserve"> -1</w:t>
      </w:r>
      <w:r w:rsidR="00E900E4">
        <w:t>6</w:t>
      </w:r>
      <w:r w:rsidR="00B162EC" w:rsidRPr="00B162EC">
        <w:rPr>
          <w:vertAlign w:val="superscript"/>
        </w:rPr>
        <w:t>th</w:t>
      </w:r>
      <w:r w:rsidR="00B162EC" w:rsidRPr="00B162EC">
        <w:t>, 2018.</w:t>
      </w:r>
      <w:bookmarkEnd w:id="17"/>
    </w:p>
    <w:p w14:paraId="32973D86" w14:textId="77777777" w:rsidR="00DA2425" w:rsidRPr="00BC2DA5" w:rsidRDefault="00DA2425" w:rsidP="00DA2425">
      <w:pPr>
        <w:pStyle w:val="Reference"/>
      </w:pPr>
      <w:bookmarkStart w:id="21" w:name="_Ref528759016"/>
      <w:bookmarkStart w:id="22" w:name="_Ref520730094"/>
      <w:bookmarkStart w:id="23" w:name="_Ref525793261"/>
      <w:bookmarkStart w:id="24" w:name="_Ref520743132"/>
      <w:bookmarkEnd w:id="18"/>
      <w:bookmarkEnd w:id="19"/>
      <w:r>
        <w:t>3GPP TS 38.321, “</w:t>
      </w:r>
      <w:r w:rsidRPr="006F0E0D">
        <w:t xml:space="preserve">NR; </w:t>
      </w:r>
      <w:r w:rsidRPr="00805866">
        <w:t>Medium Access Control (MAC) protocol specification</w:t>
      </w:r>
      <w:r>
        <w:t xml:space="preserve"> </w:t>
      </w:r>
      <w:r w:rsidRPr="006F0E0D">
        <w:t>(Release 15)</w:t>
      </w:r>
      <w:r>
        <w:t>”, September, 2018</w:t>
      </w:r>
      <w:bookmarkEnd w:id="21"/>
    </w:p>
    <w:bookmarkStart w:id="25" w:name="_Ref528760336"/>
    <w:p w14:paraId="17D87A10" w14:textId="255B87D0" w:rsidR="002C2911" w:rsidRPr="00A03A8D" w:rsidRDefault="00F22057" w:rsidP="00F21298">
      <w:pPr>
        <w:pStyle w:val="Reference"/>
      </w:pPr>
      <w:r>
        <w:fldChar w:fldCharType="begin"/>
      </w:r>
      <w:r>
        <w:instrText xml:space="preserve"> HYPERLINK "http://www.3gpp.org/ftp/tsg_ran/TSG_RAN//TSGR_81/Docs/RP-182126.zip" </w:instrText>
      </w:r>
      <w:r>
        <w:fldChar w:fldCharType="separate"/>
      </w:r>
      <w:r>
        <w:rPr>
          <w:rStyle w:val="Hyperlink"/>
        </w:rPr>
        <w:t>RP-182126</w:t>
      </w:r>
      <w:r>
        <w:fldChar w:fldCharType="end"/>
      </w:r>
      <w:r w:rsidR="002C2911" w:rsidRPr="00E05D92">
        <w:t>, “</w:t>
      </w:r>
      <w:r w:rsidR="00AD578D">
        <w:t>WF on 2-step RACH</w:t>
      </w:r>
      <w:r w:rsidR="002C2911" w:rsidRPr="00E05D92">
        <w:t xml:space="preserve">”, </w:t>
      </w:r>
      <w:r w:rsidR="00F21298" w:rsidRPr="00F21298">
        <w:t>Qualcomm</w:t>
      </w:r>
      <w:r w:rsidR="002C2911">
        <w:t>, RAN #</w:t>
      </w:r>
      <w:r w:rsidR="00F21298">
        <w:t>81</w:t>
      </w:r>
      <w:r w:rsidR="002C2911">
        <w:t xml:space="preserve">, </w:t>
      </w:r>
      <w:r w:rsidR="00F21298" w:rsidRPr="00F21298">
        <w:rPr>
          <w:rFonts w:eastAsia="MS Mincho"/>
        </w:rPr>
        <w:t>Golden Coast</w:t>
      </w:r>
      <w:r w:rsidR="002C2911" w:rsidRPr="00AD578D">
        <w:rPr>
          <w:rFonts w:eastAsia="MS Mincho"/>
        </w:rPr>
        <w:t xml:space="preserve">, </w:t>
      </w:r>
      <w:r w:rsidR="00823F40" w:rsidRPr="00823F40">
        <w:rPr>
          <w:rFonts w:eastAsia="MS Mincho"/>
        </w:rPr>
        <w:t>Australia</w:t>
      </w:r>
      <w:r w:rsidR="002C2911" w:rsidRPr="00AD578D">
        <w:rPr>
          <w:rFonts w:eastAsia="MS Mincho"/>
        </w:rPr>
        <w:t xml:space="preserve">, </w:t>
      </w:r>
      <w:r w:rsidR="00823F40">
        <w:rPr>
          <w:rFonts w:eastAsia="MS Mincho"/>
        </w:rPr>
        <w:t>September</w:t>
      </w:r>
      <w:r w:rsidR="00E60659">
        <w:rPr>
          <w:rFonts w:eastAsia="MS Mincho"/>
        </w:rPr>
        <w:t xml:space="preserve"> 10</w:t>
      </w:r>
      <w:r w:rsidR="00E60659" w:rsidRPr="00E60659">
        <w:rPr>
          <w:rFonts w:eastAsia="MS Mincho"/>
          <w:vertAlign w:val="superscript"/>
        </w:rPr>
        <w:t>th</w:t>
      </w:r>
      <w:r w:rsidR="00E60659">
        <w:rPr>
          <w:rFonts w:eastAsia="MS Mincho"/>
        </w:rPr>
        <w:t xml:space="preserve"> -</w:t>
      </w:r>
      <w:r w:rsidR="00DE55D2">
        <w:rPr>
          <w:rFonts w:eastAsia="MS Mincho"/>
        </w:rPr>
        <w:t>13</w:t>
      </w:r>
      <w:r w:rsidR="00DE55D2" w:rsidRPr="00DE55D2">
        <w:rPr>
          <w:rFonts w:eastAsia="MS Mincho"/>
          <w:vertAlign w:val="superscript"/>
        </w:rPr>
        <w:t>th</w:t>
      </w:r>
      <w:r w:rsidR="002C2911" w:rsidRPr="00AD578D">
        <w:rPr>
          <w:rFonts w:eastAsia="MS Mincho"/>
        </w:rPr>
        <w:t>, 2018</w:t>
      </w:r>
      <w:bookmarkEnd w:id="22"/>
      <w:r w:rsidR="002C2911">
        <w:t>.</w:t>
      </w:r>
      <w:bookmarkEnd w:id="23"/>
      <w:bookmarkEnd w:id="25"/>
    </w:p>
    <w:bookmarkStart w:id="26" w:name="_Ref525793959"/>
    <w:p w14:paraId="6BC78D38" w14:textId="6BC07B71" w:rsidR="003A7EF3" w:rsidRPr="00CE0424" w:rsidRDefault="00F22057" w:rsidP="00677CF7">
      <w:pPr>
        <w:pStyle w:val="Reference"/>
      </w:pPr>
      <w:r>
        <w:fldChar w:fldCharType="begin"/>
      </w:r>
      <w:r>
        <w:instrText xml:space="preserve"> HYPERLINK "http://www.3gpp.org/ftp/tsg_ran/WG1_RL1//TSGR1_94/Docs/R1-1809205.zip" </w:instrText>
      </w:r>
      <w:r>
        <w:fldChar w:fldCharType="separate"/>
      </w:r>
      <w:r>
        <w:rPr>
          <w:rStyle w:val="Hyperlink"/>
        </w:rPr>
        <w:t>R1-1809205</w:t>
      </w:r>
      <w:r>
        <w:fldChar w:fldCharType="end"/>
      </w:r>
      <w:r w:rsidR="006E2B83">
        <w:t>, “</w:t>
      </w:r>
      <w:r w:rsidR="00B3704B" w:rsidRPr="00B3704B">
        <w:t>On initial access, RRM, mobility and RLM</w:t>
      </w:r>
      <w:r w:rsidR="006E2B83">
        <w:t xml:space="preserve">”, Ericsson, </w:t>
      </w:r>
      <w:r w:rsidR="006E2B83" w:rsidRPr="00BC2DA5">
        <w:t xml:space="preserve">RAN1 #94, </w:t>
      </w:r>
      <w:r w:rsidR="00367198" w:rsidRPr="00BC2DA5">
        <w:t>Gothenburg</w:t>
      </w:r>
      <w:r w:rsidR="006E2B83" w:rsidRPr="00BC2DA5">
        <w:t xml:space="preserve">, </w:t>
      </w:r>
      <w:r w:rsidR="00367198" w:rsidRPr="00BC2DA5">
        <w:t>Sweden</w:t>
      </w:r>
      <w:r w:rsidR="006E2B83" w:rsidRPr="00BC2DA5">
        <w:t xml:space="preserve">, </w:t>
      </w:r>
      <w:r w:rsidR="00367198" w:rsidRPr="00BC2DA5">
        <w:t>August</w:t>
      </w:r>
      <w:r w:rsidR="006E2B83" w:rsidRPr="00BC2DA5">
        <w:t xml:space="preserve"> </w:t>
      </w:r>
      <w:r w:rsidR="00ED67B8" w:rsidRPr="00BC2DA5">
        <w:t>20</w:t>
      </w:r>
      <w:r w:rsidR="00095830" w:rsidRPr="00BC2DA5">
        <w:rPr>
          <w:vertAlign w:val="superscript"/>
        </w:rPr>
        <w:t>th</w:t>
      </w:r>
      <w:r w:rsidR="00095830" w:rsidRPr="00BC2DA5">
        <w:t xml:space="preserve"> -</w:t>
      </w:r>
      <w:r w:rsidR="00ED67B8" w:rsidRPr="00BC2DA5">
        <w:t>24</w:t>
      </w:r>
      <w:r w:rsidR="00095830" w:rsidRPr="00BC2DA5">
        <w:rPr>
          <w:vertAlign w:val="superscript"/>
        </w:rPr>
        <w:t>th</w:t>
      </w:r>
      <w:r w:rsidR="00095830" w:rsidRPr="00BC2DA5">
        <w:t>, 2018.</w:t>
      </w:r>
      <w:bookmarkStart w:id="27" w:name="_Ref521424225"/>
      <w:bookmarkEnd w:id="12"/>
      <w:bookmarkEnd w:id="13"/>
      <w:bookmarkEnd w:id="16"/>
      <w:bookmarkEnd w:id="20"/>
      <w:bookmarkEnd w:id="24"/>
      <w:bookmarkEnd w:id="26"/>
      <w:bookmarkEnd w:id="27"/>
    </w:p>
    <w:sectPr w:rsidR="003A7EF3" w:rsidRPr="00CE0424" w:rsidSect="00590C61">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37A6B" w14:textId="77777777" w:rsidR="002753D1" w:rsidRDefault="002753D1">
      <w:r>
        <w:separator/>
      </w:r>
    </w:p>
  </w:endnote>
  <w:endnote w:type="continuationSeparator" w:id="0">
    <w:p w14:paraId="4E6C36E0" w14:textId="77777777" w:rsidR="002753D1" w:rsidRDefault="002753D1">
      <w:r>
        <w:continuationSeparator/>
      </w:r>
    </w:p>
  </w:endnote>
  <w:endnote w:type="continuationNotice" w:id="1">
    <w:p w14:paraId="1F1E5ADD" w14:textId="77777777" w:rsidR="002753D1" w:rsidRDefault="002753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2B6D133D" w:rsidR="005C3612" w:rsidRDefault="005C36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377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377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140E3" w14:textId="77777777" w:rsidR="002753D1" w:rsidRDefault="002753D1">
      <w:r>
        <w:separator/>
      </w:r>
    </w:p>
  </w:footnote>
  <w:footnote w:type="continuationSeparator" w:id="0">
    <w:p w14:paraId="62758814" w14:textId="77777777" w:rsidR="002753D1" w:rsidRDefault="002753D1">
      <w:r>
        <w:continuationSeparator/>
      </w:r>
    </w:p>
  </w:footnote>
  <w:footnote w:type="continuationNotice" w:id="1">
    <w:p w14:paraId="595610D6" w14:textId="77777777" w:rsidR="002753D1" w:rsidRDefault="002753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5C3612" w:rsidRDefault="005C36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E5082"/>
    <w:multiLevelType w:val="hybridMultilevel"/>
    <w:tmpl w:val="6736F670"/>
    <w:lvl w:ilvl="0" w:tplc="D6EA8B9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C6074"/>
    <w:multiLevelType w:val="hybridMultilevel"/>
    <w:tmpl w:val="9C0882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325791"/>
    <w:multiLevelType w:val="hybridMultilevel"/>
    <w:tmpl w:val="308C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DC1DB8"/>
    <w:multiLevelType w:val="hybridMultilevel"/>
    <w:tmpl w:val="929CDC30"/>
    <w:lvl w:ilvl="0" w:tplc="C950BFE0">
      <w:start w:val="1"/>
      <w:numFmt w:val="bullet"/>
      <w:lvlText w:val="•"/>
      <w:lvlJc w:val="left"/>
      <w:pPr>
        <w:tabs>
          <w:tab w:val="num" w:pos="720"/>
        </w:tabs>
        <w:ind w:left="720" w:hanging="360"/>
      </w:pPr>
      <w:rPr>
        <w:rFonts w:ascii="Arial" w:hAnsi="Arial" w:hint="default"/>
      </w:rPr>
    </w:lvl>
    <w:lvl w:ilvl="1" w:tplc="68526AF2">
      <w:start w:val="24"/>
      <w:numFmt w:val="bullet"/>
      <w:lvlText w:val="◦"/>
      <w:lvlJc w:val="left"/>
      <w:pPr>
        <w:tabs>
          <w:tab w:val="num" w:pos="1440"/>
        </w:tabs>
        <w:ind w:left="1440" w:hanging="360"/>
      </w:pPr>
      <w:rPr>
        <w:rFonts w:ascii="Microsoft Sans Serif" w:hAnsi="Microsoft Sans Serif" w:hint="default"/>
      </w:rPr>
    </w:lvl>
    <w:lvl w:ilvl="2" w:tplc="467437E6" w:tentative="1">
      <w:start w:val="1"/>
      <w:numFmt w:val="bullet"/>
      <w:lvlText w:val="•"/>
      <w:lvlJc w:val="left"/>
      <w:pPr>
        <w:tabs>
          <w:tab w:val="num" w:pos="2160"/>
        </w:tabs>
        <w:ind w:left="2160" w:hanging="360"/>
      </w:pPr>
      <w:rPr>
        <w:rFonts w:ascii="Arial" w:hAnsi="Arial" w:hint="default"/>
      </w:rPr>
    </w:lvl>
    <w:lvl w:ilvl="3" w:tplc="FC12D924" w:tentative="1">
      <w:start w:val="1"/>
      <w:numFmt w:val="bullet"/>
      <w:lvlText w:val="•"/>
      <w:lvlJc w:val="left"/>
      <w:pPr>
        <w:tabs>
          <w:tab w:val="num" w:pos="2880"/>
        </w:tabs>
        <w:ind w:left="2880" w:hanging="360"/>
      </w:pPr>
      <w:rPr>
        <w:rFonts w:ascii="Arial" w:hAnsi="Arial" w:hint="default"/>
      </w:rPr>
    </w:lvl>
    <w:lvl w:ilvl="4" w:tplc="E52A2790" w:tentative="1">
      <w:start w:val="1"/>
      <w:numFmt w:val="bullet"/>
      <w:lvlText w:val="•"/>
      <w:lvlJc w:val="left"/>
      <w:pPr>
        <w:tabs>
          <w:tab w:val="num" w:pos="3600"/>
        </w:tabs>
        <w:ind w:left="3600" w:hanging="360"/>
      </w:pPr>
      <w:rPr>
        <w:rFonts w:ascii="Arial" w:hAnsi="Arial" w:hint="default"/>
      </w:rPr>
    </w:lvl>
    <w:lvl w:ilvl="5" w:tplc="02AA9E46" w:tentative="1">
      <w:start w:val="1"/>
      <w:numFmt w:val="bullet"/>
      <w:lvlText w:val="•"/>
      <w:lvlJc w:val="left"/>
      <w:pPr>
        <w:tabs>
          <w:tab w:val="num" w:pos="4320"/>
        </w:tabs>
        <w:ind w:left="4320" w:hanging="360"/>
      </w:pPr>
      <w:rPr>
        <w:rFonts w:ascii="Arial" w:hAnsi="Arial" w:hint="default"/>
      </w:rPr>
    </w:lvl>
    <w:lvl w:ilvl="6" w:tplc="84985AF0" w:tentative="1">
      <w:start w:val="1"/>
      <w:numFmt w:val="bullet"/>
      <w:lvlText w:val="•"/>
      <w:lvlJc w:val="left"/>
      <w:pPr>
        <w:tabs>
          <w:tab w:val="num" w:pos="5040"/>
        </w:tabs>
        <w:ind w:left="5040" w:hanging="360"/>
      </w:pPr>
      <w:rPr>
        <w:rFonts w:ascii="Arial" w:hAnsi="Arial" w:hint="default"/>
      </w:rPr>
    </w:lvl>
    <w:lvl w:ilvl="7" w:tplc="3E8E62BE" w:tentative="1">
      <w:start w:val="1"/>
      <w:numFmt w:val="bullet"/>
      <w:lvlText w:val="•"/>
      <w:lvlJc w:val="left"/>
      <w:pPr>
        <w:tabs>
          <w:tab w:val="num" w:pos="5760"/>
        </w:tabs>
        <w:ind w:left="5760" w:hanging="360"/>
      </w:pPr>
      <w:rPr>
        <w:rFonts w:ascii="Arial" w:hAnsi="Arial" w:hint="default"/>
      </w:rPr>
    </w:lvl>
    <w:lvl w:ilvl="8" w:tplc="877651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7C760FE"/>
    <w:multiLevelType w:val="hybridMultilevel"/>
    <w:tmpl w:val="A4CA4826"/>
    <w:lvl w:ilvl="0" w:tplc="258E3A02">
      <w:start w:val="1"/>
      <w:numFmt w:val="decimal"/>
      <w:lvlText w:val="[%1]"/>
      <w:lvlJc w:val="left"/>
      <w:pPr>
        <w:ind w:left="360" w:hanging="360"/>
      </w:pPr>
      <w:rPr>
        <w:rFonts w:hint="default"/>
        <w:sz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3ECED562"/>
    <w:lvl w:ilvl="0" w:tplc="A7C48412">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57328D3"/>
    <w:multiLevelType w:val="hybridMultilevel"/>
    <w:tmpl w:val="C83E6870"/>
    <w:lvl w:ilvl="0" w:tplc="041D001B">
      <w:start w:val="1"/>
      <w:numFmt w:val="lowerRoman"/>
      <w:lvlText w:val="%1."/>
      <w:lvlJc w:val="right"/>
      <w:pPr>
        <w:ind w:left="2024" w:hanging="360"/>
      </w:pPr>
    </w:lvl>
    <w:lvl w:ilvl="1" w:tplc="041D0019" w:tentative="1">
      <w:start w:val="1"/>
      <w:numFmt w:val="lowerLetter"/>
      <w:lvlText w:val="%2."/>
      <w:lvlJc w:val="left"/>
      <w:pPr>
        <w:ind w:left="2744" w:hanging="360"/>
      </w:pPr>
    </w:lvl>
    <w:lvl w:ilvl="2" w:tplc="041D001B" w:tentative="1">
      <w:start w:val="1"/>
      <w:numFmt w:val="lowerRoman"/>
      <w:lvlText w:val="%3."/>
      <w:lvlJc w:val="right"/>
      <w:pPr>
        <w:ind w:left="3464" w:hanging="180"/>
      </w:pPr>
    </w:lvl>
    <w:lvl w:ilvl="3" w:tplc="041D000F" w:tentative="1">
      <w:start w:val="1"/>
      <w:numFmt w:val="decimal"/>
      <w:lvlText w:val="%4."/>
      <w:lvlJc w:val="left"/>
      <w:pPr>
        <w:ind w:left="4184" w:hanging="360"/>
      </w:pPr>
    </w:lvl>
    <w:lvl w:ilvl="4" w:tplc="041D0019" w:tentative="1">
      <w:start w:val="1"/>
      <w:numFmt w:val="lowerLetter"/>
      <w:lvlText w:val="%5."/>
      <w:lvlJc w:val="left"/>
      <w:pPr>
        <w:ind w:left="4904" w:hanging="360"/>
      </w:pPr>
    </w:lvl>
    <w:lvl w:ilvl="5" w:tplc="041D001B" w:tentative="1">
      <w:start w:val="1"/>
      <w:numFmt w:val="lowerRoman"/>
      <w:lvlText w:val="%6."/>
      <w:lvlJc w:val="right"/>
      <w:pPr>
        <w:ind w:left="5624" w:hanging="180"/>
      </w:pPr>
    </w:lvl>
    <w:lvl w:ilvl="6" w:tplc="041D000F" w:tentative="1">
      <w:start w:val="1"/>
      <w:numFmt w:val="decimal"/>
      <w:lvlText w:val="%7."/>
      <w:lvlJc w:val="left"/>
      <w:pPr>
        <w:ind w:left="6344" w:hanging="360"/>
      </w:pPr>
    </w:lvl>
    <w:lvl w:ilvl="7" w:tplc="041D0019" w:tentative="1">
      <w:start w:val="1"/>
      <w:numFmt w:val="lowerLetter"/>
      <w:lvlText w:val="%8."/>
      <w:lvlJc w:val="left"/>
      <w:pPr>
        <w:ind w:left="7064" w:hanging="360"/>
      </w:pPr>
    </w:lvl>
    <w:lvl w:ilvl="8" w:tplc="041D001B" w:tentative="1">
      <w:start w:val="1"/>
      <w:numFmt w:val="lowerRoman"/>
      <w:lvlText w:val="%9."/>
      <w:lvlJc w:val="right"/>
      <w:pPr>
        <w:ind w:left="7784"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5"/>
  </w:num>
  <w:num w:numId="3">
    <w:abstractNumId w:val="15"/>
  </w:num>
  <w:num w:numId="4">
    <w:abstractNumId w:val="17"/>
  </w:num>
  <w:num w:numId="5">
    <w:abstractNumId w:val="11"/>
  </w:num>
  <w:num w:numId="6">
    <w:abstractNumId w:val="20"/>
  </w:num>
  <w:num w:numId="7">
    <w:abstractNumId w:val="28"/>
  </w:num>
  <w:num w:numId="8">
    <w:abstractNumId w:val="12"/>
  </w:num>
  <w:num w:numId="9">
    <w:abstractNumId w:val="10"/>
  </w:num>
  <w:num w:numId="10">
    <w:abstractNumId w:val="2"/>
  </w:num>
  <w:num w:numId="11">
    <w:abstractNumId w:val="1"/>
  </w:num>
  <w:num w:numId="12">
    <w:abstractNumId w:val="0"/>
  </w:num>
  <w:num w:numId="13">
    <w:abstractNumId w:val="26"/>
  </w:num>
  <w:num w:numId="14">
    <w:abstractNumId w:val="27"/>
  </w:num>
  <w:num w:numId="15">
    <w:abstractNumId w:val="19"/>
  </w:num>
  <w:num w:numId="16">
    <w:abstractNumId w:val="29"/>
  </w:num>
  <w:num w:numId="17">
    <w:abstractNumId w:val="7"/>
  </w:num>
  <w:num w:numId="18">
    <w:abstractNumId w:val="8"/>
  </w:num>
  <w:num w:numId="19">
    <w:abstractNumId w:val="6"/>
  </w:num>
  <w:num w:numId="20">
    <w:abstractNumId w:val="32"/>
  </w:num>
  <w:num w:numId="21">
    <w:abstractNumId w:val="13"/>
  </w:num>
  <w:num w:numId="22">
    <w:abstractNumId w:val="31"/>
  </w:num>
  <w:num w:numId="23">
    <w:abstractNumId w:val="9"/>
  </w:num>
  <w:num w:numId="24">
    <w:abstractNumId w:val="26"/>
  </w:num>
  <w:num w:numId="25">
    <w:abstractNumId w:val="30"/>
  </w:num>
  <w:num w:numId="26">
    <w:abstractNumId w:val="16"/>
  </w:num>
  <w:num w:numId="27">
    <w:abstractNumId w:val="26"/>
    <w:lvlOverride w:ilvl="0">
      <w:startOverride w:val="1"/>
    </w:lvlOverride>
  </w:num>
  <w:num w:numId="28">
    <w:abstractNumId w:val="23"/>
  </w:num>
  <w:num w:numId="29">
    <w:abstractNumId w:val="15"/>
    <w:lvlOverride w:ilvl="0">
      <w:startOverride w:val="1"/>
    </w:lvlOverride>
  </w:num>
  <w:num w:numId="30">
    <w:abstractNumId w:val="26"/>
    <w:lvlOverride w:ilvl="0">
      <w:startOverride w:val="1"/>
    </w:lvlOverride>
  </w:num>
  <w:num w:numId="31">
    <w:abstractNumId w:val="5"/>
  </w:num>
  <w:num w:numId="32">
    <w:abstractNumId w:val="22"/>
  </w:num>
  <w:num w:numId="33">
    <w:abstractNumId w:val="24"/>
  </w:num>
  <w:num w:numId="34">
    <w:abstractNumId w:val="15"/>
  </w:num>
  <w:num w:numId="35">
    <w:abstractNumId w:val="26"/>
  </w:num>
  <w:num w:numId="36">
    <w:abstractNumId w:val="25"/>
  </w:num>
  <w:num w:numId="37">
    <w:abstractNumId w:val="25"/>
  </w:num>
  <w:num w:numId="38">
    <w:abstractNumId w:val="25"/>
  </w:num>
  <w:num w:numId="39">
    <w:abstractNumId w:val="15"/>
  </w:num>
  <w:num w:numId="40">
    <w:abstractNumId w:val="15"/>
  </w:num>
  <w:num w:numId="41">
    <w:abstractNumId w:val="25"/>
  </w:num>
  <w:num w:numId="42">
    <w:abstractNumId w:val="26"/>
  </w:num>
  <w:num w:numId="43">
    <w:abstractNumId w:val="18"/>
  </w:num>
  <w:num w:numId="44">
    <w:abstractNumId w:val="14"/>
  </w:num>
  <w:num w:numId="45">
    <w:abstractNumId w:val="15"/>
  </w:num>
  <w:num w:numId="46">
    <w:abstractNumId w:val="15"/>
  </w:num>
  <w:num w:numId="47">
    <w:abstractNumId w:val="15"/>
  </w:num>
  <w:num w:numId="48">
    <w:abstractNumId w:val="21"/>
  </w:num>
  <w:num w:numId="49">
    <w:abstractNumId w:val="26"/>
  </w:num>
  <w:num w:numId="5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010"/>
    <w:rsid w:val="000006E1"/>
    <w:rsid w:val="00002A37"/>
    <w:rsid w:val="00004EDF"/>
    <w:rsid w:val="0000564C"/>
    <w:rsid w:val="00006408"/>
    <w:rsid w:val="00006446"/>
    <w:rsid w:val="00006896"/>
    <w:rsid w:val="00006B54"/>
    <w:rsid w:val="00007853"/>
    <w:rsid w:val="00007CDC"/>
    <w:rsid w:val="00011B28"/>
    <w:rsid w:val="000137E5"/>
    <w:rsid w:val="00014E24"/>
    <w:rsid w:val="00015D15"/>
    <w:rsid w:val="00020752"/>
    <w:rsid w:val="00020A64"/>
    <w:rsid w:val="000216C7"/>
    <w:rsid w:val="0002313E"/>
    <w:rsid w:val="0002335B"/>
    <w:rsid w:val="00025460"/>
    <w:rsid w:val="0002564D"/>
    <w:rsid w:val="00025ECA"/>
    <w:rsid w:val="0002697D"/>
    <w:rsid w:val="00026F01"/>
    <w:rsid w:val="000307D0"/>
    <w:rsid w:val="00031799"/>
    <w:rsid w:val="00031909"/>
    <w:rsid w:val="00032271"/>
    <w:rsid w:val="000325B8"/>
    <w:rsid w:val="0003476B"/>
    <w:rsid w:val="00034C15"/>
    <w:rsid w:val="00035C5C"/>
    <w:rsid w:val="00036BA1"/>
    <w:rsid w:val="000372B8"/>
    <w:rsid w:val="00042203"/>
    <w:rsid w:val="000422E2"/>
    <w:rsid w:val="00042765"/>
    <w:rsid w:val="00042F22"/>
    <w:rsid w:val="00043475"/>
    <w:rsid w:val="0004415A"/>
    <w:rsid w:val="000442CB"/>
    <w:rsid w:val="00044411"/>
    <w:rsid w:val="000444EF"/>
    <w:rsid w:val="00044D46"/>
    <w:rsid w:val="0004708D"/>
    <w:rsid w:val="00047FBC"/>
    <w:rsid w:val="00050030"/>
    <w:rsid w:val="00052162"/>
    <w:rsid w:val="00052A07"/>
    <w:rsid w:val="000534E3"/>
    <w:rsid w:val="0005472D"/>
    <w:rsid w:val="000547BC"/>
    <w:rsid w:val="0005606A"/>
    <w:rsid w:val="00057117"/>
    <w:rsid w:val="00057A78"/>
    <w:rsid w:val="00060C65"/>
    <w:rsid w:val="00061653"/>
    <w:rsid w:val="000616E7"/>
    <w:rsid w:val="00064133"/>
    <w:rsid w:val="0006487E"/>
    <w:rsid w:val="00065E1A"/>
    <w:rsid w:val="00065FE7"/>
    <w:rsid w:val="000666E0"/>
    <w:rsid w:val="00077897"/>
    <w:rsid w:val="00077E5F"/>
    <w:rsid w:val="0008036A"/>
    <w:rsid w:val="00080537"/>
    <w:rsid w:val="000805D7"/>
    <w:rsid w:val="000819D2"/>
    <w:rsid w:val="00081A68"/>
    <w:rsid w:val="00081AE6"/>
    <w:rsid w:val="00084544"/>
    <w:rsid w:val="0008539C"/>
    <w:rsid w:val="000855EB"/>
    <w:rsid w:val="00085B52"/>
    <w:rsid w:val="000866F2"/>
    <w:rsid w:val="00087F53"/>
    <w:rsid w:val="0009009F"/>
    <w:rsid w:val="00091557"/>
    <w:rsid w:val="0009224D"/>
    <w:rsid w:val="000924C1"/>
    <w:rsid w:val="000924F0"/>
    <w:rsid w:val="00092801"/>
    <w:rsid w:val="00093474"/>
    <w:rsid w:val="0009510F"/>
    <w:rsid w:val="00095830"/>
    <w:rsid w:val="000A198E"/>
    <w:rsid w:val="000A1B7B"/>
    <w:rsid w:val="000A31D5"/>
    <w:rsid w:val="000A40F0"/>
    <w:rsid w:val="000A56F2"/>
    <w:rsid w:val="000A6734"/>
    <w:rsid w:val="000A6A45"/>
    <w:rsid w:val="000A7200"/>
    <w:rsid w:val="000A7C31"/>
    <w:rsid w:val="000B0BDD"/>
    <w:rsid w:val="000B0CF7"/>
    <w:rsid w:val="000B2719"/>
    <w:rsid w:val="000B2B5C"/>
    <w:rsid w:val="000B3561"/>
    <w:rsid w:val="000B3654"/>
    <w:rsid w:val="000B3A8F"/>
    <w:rsid w:val="000B4AB9"/>
    <w:rsid w:val="000B58C3"/>
    <w:rsid w:val="000B61E9"/>
    <w:rsid w:val="000C1410"/>
    <w:rsid w:val="000C165A"/>
    <w:rsid w:val="000C2E19"/>
    <w:rsid w:val="000C5CA8"/>
    <w:rsid w:val="000D0D07"/>
    <w:rsid w:val="000D1E75"/>
    <w:rsid w:val="000D29AB"/>
    <w:rsid w:val="000D3D8E"/>
    <w:rsid w:val="000D4797"/>
    <w:rsid w:val="000D52E2"/>
    <w:rsid w:val="000D6358"/>
    <w:rsid w:val="000E0527"/>
    <w:rsid w:val="000E1E92"/>
    <w:rsid w:val="000E2F21"/>
    <w:rsid w:val="000F0284"/>
    <w:rsid w:val="000F06D6"/>
    <w:rsid w:val="000F0EB1"/>
    <w:rsid w:val="000F1106"/>
    <w:rsid w:val="000F1CC3"/>
    <w:rsid w:val="000F298B"/>
    <w:rsid w:val="000F3BE9"/>
    <w:rsid w:val="000F3F6C"/>
    <w:rsid w:val="000F4132"/>
    <w:rsid w:val="000F4C4E"/>
    <w:rsid w:val="000F6DF3"/>
    <w:rsid w:val="001005FF"/>
    <w:rsid w:val="00100A38"/>
    <w:rsid w:val="0010211C"/>
    <w:rsid w:val="001044AF"/>
    <w:rsid w:val="00104E40"/>
    <w:rsid w:val="001062FB"/>
    <w:rsid w:val="001063E6"/>
    <w:rsid w:val="0011087B"/>
    <w:rsid w:val="00112D13"/>
    <w:rsid w:val="00113CF4"/>
    <w:rsid w:val="00113F92"/>
    <w:rsid w:val="00114CD8"/>
    <w:rsid w:val="001153EA"/>
    <w:rsid w:val="00115643"/>
    <w:rsid w:val="001166F4"/>
    <w:rsid w:val="00116765"/>
    <w:rsid w:val="00120861"/>
    <w:rsid w:val="00120D9A"/>
    <w:rsid w:val="001219F5"/>
    <w:rsid w:val="00121A20"/>
    <w:rsid w:val="0012370C"/>
    <w:rsid w:val="0012377F"/>
    <w:rsid w:val="00123B25"/>
    <w:rsid w:val="00124314"/>
    <w:rsid w:val="00126B4A"/>
    <w:rsid w:val="0013124F"/>
    <w:rsid w:val="00132A3F"/>
    <w:rsid w:val="00132FD0"/>
    <w:rsid w:val="001333AA"/>
    <w:rsid w:val="001344C0"/>
    <w:rsid w:val="001346FA"/>
    <w:rsid w:val="001347AD"/>
    <w:rsid w:val="00135252"/>
    <w:rsid w:val="00135CE9"/>
    <w:rsid w:val="001363DC"/>
    <w:rsid w:val="00136530"/>
    <w:rsid w:val="00137758"/>
    <w:rsid w:val="00137AB5"/>
    <w:rsid w:val="00137F0B"/>
    <w:rsid w:val="001409BF"/>
    <w:rsid w:val="00143F22"/>
    <w:rsid w:val="00144A71"/>
    <w:rsid w:val="00145810"/>
    <w:rsid w:val="00151E23"/>
    <w:rsid w:val="001526E0"/>
    <w:rsid w:val="00152AD6"/>
    <w:rsid w:val="00152D50"/>
    <w:rsid w:val="00154B35"/>
    <w:rsid w:val="001551B5"/>
    <w:rsid w:val="00155368"/>
    <w:rsid w:val="00155944"/>
    <w:rsid w:val="00156AB5"/>
    <w:rsid w:val="001612E3"/>
    <w:rsid w:val="00163219"/>
    <w:rsid w:val="00163716"/>
    <w:rsid w:val="001639AF"/>
    <w:rsid w:val="001659C1"/>
    <w:rsid w:val="00165AFD"/>
    <w:rsid w:val="00166F49"/>
    <w:rsid w:val="00167235"/>
    <w:rsid w:val="00172608"/>
    <w:rsid w:val="00173A8E"/>
    <w:rsid w:val="0017502C"/>
    <w:rsid w:val="00176941"/>
    <w:rsid w:val="00177107"/>
    <w:rsid w:val="001772A0"/>
    <w:rsid w:val="0018143F"/>
    <w:rsid w:val="00181FF8"/>
    <w:rsid w:val="00185996"/>
    <w:rsid w:val="00185BB7"/>
    <w:rsid w:val="001904FC"/>
    <w:rsid w:val="00190AC1"/>
    <w:rsid w:val="0019341A"/>
    <w:rsid w:val="00195C51"/>
    <w:rsid w:val="00197A29"/>
    <w:rsid w:val="00197DF9"/>
    <w:rsid w:val="001A1987"/>
    <w:rsid w:val="001A2564"/>
    <w:rsid w:val="001A36A7"/>
    <w:rsid w:val="001A5D05"/>
    <w:rsid w:val="001A6173"/>
    <w:rsid w:val="001A6797"/>
    <w:rsid w:val="001A6CBA"/>
    <w:rsid w:val="001B0D97"/>
    <w:rsid w:val="001B5A5D"/>
    <w:rsid w:val="001B5BA6"/>
    <w:rsid w:val="001B76F8"/>
    <w:rsid w:val="001C12BE"/>
    <w:rsid w:val="001C1CE5"/>
    <w:rsid w:val="001C2DA6"/>
    <w:rsid w:val="001C3D2A"/>
    <w:rsid w:val="001C53C2"/>
    <w:rsid w:val="001C59C1"/>
    <w:rsid w:val="001C6E52"/>
    <w:rsid w:val="001C73A8"/>
    <w:rsid w:val="001C7630"/>
    <w:rsid w:val="001D0943"/>
    <w:rsid w:val="001D2336"/>
    <w:rsid w:val="001D2FCC"/>
    <w:rsid w:val="001D40C0"/>
    <w:rsid w:val="001D43B7"/>
    <w:rsid w:val="001D51A2"/>
    <w:rsid w:val="001D51BA"/>
    <w:rsid w:val="001D53E7"/>
    <w:rsid w:val="001D6342"/>
    <w:rsid w:val="001D6D53"/>
    <w:rsid w:val="001E3C19"/>
    <w:rsid w:val="001E4134"/>
    <w:rsid w:val="001E4990"/>
    <w:rsid w:val="001E58E2"/>
    <w:rsid w:val="001E7AED"/>
    <w:rsid w:val="001F0913"/>
    <w:rsid w:val="001F0922"/>
    <w:rsid w:val="001F0F56"/>
    <w:rsid w:val="001F2222"/>
    <w:rsid w:val="001F3916"/>
    <w:rsid w:val="001F43F4"/>
    <w:rsid w:val="001F54C5"/>
    <w:rsid w:val="001F54EA"/>
    <w:rsid w:val="001F5BCF"/>
    <w:rsid w:val="001F662C"/>
    <w:rsid w:val="001F7074"/>
    <w:rsid w:val="001F7EBA"/>
    <w:rsid w:val="00200158"/>
    <w:rsid w:val="00200251"/>
    <w:rsid w:val="00200490"/>
    <w:rsid w:val="00200BB4"/>
    <w:rsid w:val="00201F3A"/>
    <w:rsid w:val="002037A6"/>
    <w:rsid w:val="00203F96"/>
    <w:rsid w:val="002069B2"/>
    <w:rsid w:val="00207FA3"/>
    <w:rsid w:val="00214DA8"/>
    <w:rsid w:val="00215423"/>
    <w:rsid w:val="002158FA"/>
    <w:rsid w:val="00220600"/>
    <w:rsid w:val="00221C16"/>
    <w:rsid w:val="002220D9"/>
    <w:rsid w:val="002224DB"/>
    <w:rsid w:val="0022362D"/>
    <w:rsid w:val="00223FCB"/>
    <w:rsid w:val="002252C3"/>
    <w:rsid w:val="00225C54"/>
    <w:rsid w:val="00225E8C"/>
    <w:rsid w:val="002265B7"/>
    <w:rsid w:val="00230765"/>
    <w:rsid w:val="00230D18"/>
    <w:rsid w:val="002315BE"/>
    <w:rsid w:val="00231611"/>
    <w:rsid w:val="002319E4"/>
    <w:rsid w:val="00235632"/>
    <w:rsid w:val="00235872"/>
    <w:rsid w:val="00236D38"/>
    <w:rsid w:val="00241559"/>
    <w:rsid w:val="00241B54"/>
    <w:rsid w:val="002435B3"/>
    <w:rsid w:val="00243CD9"/>
    <w:rsid w:val="002458EB"/>
    <w:rsid w:val="00245FBD"/>
    <w:rsid w:val="0024798E"/>
    <w:rsid w:val="002500C8"/>
    <w:rsid w:val="002503A0"/>
    <w:rsid w:val="0025613D"/>
    <w:rsid w:val="00257543"/>
    <w:rsid w:val="00260FC0"/>
    <w:rsid w:val="002617E7"/>
    <w:rsid w:val="00261C97"/>
    <w:rsid w:val="00264228"/>
    <w:rsid w:val="00264334"/>
    <w:rsid w:val="0026473E"/>
    <w:rsid w:val="00265C08"/>
    <w:rsid w:val="00266214"/>
    <w:rsid w:val="00267C83"/>
    <w:rsid w:val="0027144F"/>
    <w:rsid w:val="00271813"/>
    <w:rsid w:val="00271F3A"/>
    <w:rsid w:val="0027294C"/>
    <w:rsid w:val="00272BA5"/>
    <w:rsid w:val="00273278"/>
    <w:rsid w:val="002737F4"/>
    <w:rsid w:val="0027449C"/>
    <w:rsid w:val="002753D1"/>
    <w:rsid w:val="00276FE6"/>
    <w:rsid w:val="002805F5"/>
    <w:rsid w:val="00280751"/>
    <w:rsid w:val="00280ED3"/>
    <w:rsid w:val="002823AE"/>
    <w:rsid w:val="0028280A"/>
    <w:rsid w:val="00286021"/>
    <w:rsid w:val="00286ACD"/>
    <w:rsid w:val="00287838"/>
    <w:rsid w:val="002907B5"/>
    <w:rsid w:val="00291996"/>
    <w:rsid w:val="00291C89"/>
    <w:rsid w:val="00292EB7"/>
    <w:rsid w:val="0029468F"/>
    <w:rsid w:val="00296227"/>
    <w:rsid w:val="00296A51"/>
    <w:rsid w:val="00296AD7"/>
    <w:rsid w:val="00296F44"/>
    <w:rsid w:val="0029777D"/>
    <w:rsid w:val="002A055E"/>
    <w:rsid w:val="002A12E1"/>
    <w:rsid w:val="002A1D4E"/>
    <w:rsid w:val="002A2869"/>
    <w:rsid w:val="002A3A8E"/>
    <w:rsid w:val="002A476A"/>
    <w:rsid w:val="002A5A3B"/>
    <w:rsid w:val="002A6BB3"/>
    <w:rsid w:val="002A6EA4"/>
    <w:rsid w:val="002B00F8"/>
    <w:rsid w:val="002B1175"/>
    <w:rsid w:val="002B24D6"/>
    <w:rsid w:val="002B27DC"/>
    <w:rsid w:val="002B2961"/>
    <w:rsid w:val="002B72B9"/>
    <w:rsid w:val="002C2911"/>
    <w:rsid w:val="002C41E6"/>
    <w:rsid w:val="002C5078"/>
    <w:rsid w:val="002C57BA"/>
    <w:rsid w:val="002C58C9"/>
    <w:rsid w:val="002C622E"/>
    <w:rsid w:val="002D071A"/>
    <w:rsid w:val="002D0EE0"/>
    <w:rsid w:val="002D34B2"/>
    <w:rsid w:val="002D48B0"/>
    <w:rsid w:val="002D5B37"/>
    <w:rsid w:val="002D7637"/>
    <w:rsid w:val="002D7AAF"/>
    <w:rsid w:val="002E17F2"/>
    <w:rsid w:val="002E43C5"/>
    <w:rsid w:val="002E5E8A"/>
    <w:rsid w:val="002E6598"/>
    <w:rsid w:val="002E6E2E"/>
    <w:rsid w:val="002E7CAE"/>
    <w:rsid w:val="002F0050"/>
    <w:rsid w:val="002F2771"/>
    <w:rsid w:val="002F37A9"/>
    <w:rsid w:val="002F3DB7"/>
    <w:rsid w:val="002F53C7"/>
    <w:rsid w:val="002F5D1A"/>
    <w:rsid w:val="002F7E4C"/>
    <w:rsid w:val="00301763"/>
    <w:rsid w:val="00301CE6"/>
    <w:rsid w:val="0030256B"/>
    <w:rsid w:val="00303C86"/>
    <w:rsid w:val="00303F13"/>
    <w:rsid w:val="0030463E"/>
    <w:rsid w:val="00304EB0"/>
    <w:rsid w:val="0030501F"/>
    <w:rsid w:val="00307BA1"/>
    <w:rsid w:val="00311702"/>
    <w:rsid w:val="00311892"/>
    <w:rsid w:val="00311E82"/>
    <w:rsid w:val="00313632"/>
    <w:rsid w:val="00313725"/>
    <w:rsid w:val="00313FD6"/>
    <w:rsid w:val="003143BD"/>
    <w:rsid w:val="00315363"/>
    <w:rsid w:val="003157FB"/>
    <w:rsid w:val="003203ED"/>
    <w:rsid w:val="0032141E"/>
    <w:rsid w:val="00322C9F"/>
    <w:rsid w:val="003242FE"/>
    <w:rsid w:val="00324D23"/>
    <w:rsid w:val="003251CE"/>
    <w:rsid w:val="00325A86"/>
    <w:rsid w:val="00327E29"/>
    <w:rsid w:val="00331751"/>
    <w:rsid w:val="00331C9C"/>
    <w:rsid w:val="0033320A"/>
    <w:rsid w:val="003333E3"/>
    <w:rsid w:val="003334DA"/>
    <w:rsid w:val="00334579"/>
    <w:rsid w:val="00335858"/>
    <w:rsid w:val="00335972"/>
    <w:rsid w:val="00336BDA"/>
    <w:rsid w:val="00341E11"/>
    <w:rsid w:val="00342BD7"/>
    <w:rsid w:val="0034651E"/>
    <w:rsid w:val="003465BC"/>
    <w:rsid w:val="00346DB5"/>
    <w:rsid w:val="003477B1"/>
    <w:rsid w:val="003572A7"/>
    <w:rsid w:val="00357380"/>
    <w:rsid w:val="003602D9"/>
    <w:rsid w:val="003604CE"/>
    <w:rsid w:val="0036111D"/>
    <w:rsid w:val="00363D7A"/>
    <w:rsid w:val="00367198"/>
    <w:rsid w:val="00370008"/>
    <w:rsid w:val="00370E47"/>
    <w:rsid w:val="00370EC7"/>
    <w:rsid w:val="00371589"/>
    <w:rsid w:val="003742AC"/>
    <w:rsid w:val="00376E89"/>
    <w:rsid w:val="0037704E"/>
    <w:rsid w:val="00377CE1"/>
    <w:rsid w:val="00377E69"/>
    <w:rsid w:val="00380F03"/>
    <w:rsid w:val="00381C62"/>
    <w:rsid w:val="0038255E"/>
    <w:rsid w:val="00382ABB"/>
    <w:rsid w:val="0038317F"/>
    <w:rsid w:val="00384728"/>
    <w:rsid w:val="00385BF0"/>
    <w:rsid w:val="00386C85"/>
    <w:rsid w:val="00387FAF"/>
    <w:rsid w:val="003939FF"/>
    <w:rsid w:val="00395030"/>
    <w:rsid w:val="0039545B"/>
    <w:rsid w:val="00396551"/>
    <w:rsid w:val="0039769D"/>
    <w:rsid w:val="00397804"/>
    <w:rsid w:val="003A2223"/>
    <w:rsid w:val="003A2A0F"/>
    <w:rsid w:val="003A45A1"/>
    <w:rsid w:val="003A45C7"/>
    <w:rsid w:val="003A47DF"/>
    <w:rsid w:val="003A4B81"/>
    <w:rsid w:val="003A5B0A"/>
    <w:rsid w:val="003A6BAC"/>
    <w:rsid w:val="003A70A4"/>
    <w:rsid w:val="003A7EF3"/>
    <w:rsid w:val="003B159C"/>
    <w:rsid w:val="003B2C37"/>
    <w:rsid w:val="003B369F"/>
    <w:rsid w:val="003B36A3"/>
    <w:rsid w:val="003B5D86"/>
    <w:rsid w:val="003B64BB"/>
    <w:rsid w:val="003B73FC"/>
    <w:rsid w:val="003B7FE5"/>
    <w:rsid w:val="003C11C8"/>
    <w:rsid w:val="003C2702"/>
    <w:rsid w:val="003C469A"/>
    <w:rsid w:val="003C6A9B"/>
    <w:rsid w:val="003C7806"/>
    <w:rsid w:val="003C7A25"/>
    <w:rsid w:val="003D068E"/>
    <w:rsid w:val="003D109F"/>
    <w:rsid w:val="003D2478"/>
    <w:rsid w:val="003D2894"/>
    <w:rsid w:val="003D3C45"/>
    <w:rsid w:val="003D3E33"/>
    <w:rsid w:val="003D5B1F"/>
    <w:rsid w:val="003D5BF3"/>
    <w:rsid w:val="003D60F1"/>
    <w:rsid w:val="003E07CF"/>
    <w:rsid w:val="003E15FA"/>
    <w:rsid w:val="003E3630"/>
    <w:rsid w:val="003E55E4"/>
    <w:rsid w:val="003E67FB"/>
    <w:rsid w:val="003E74E3"/>
    <w:rsid w:val="003F05C7"/>
    <w:rsid w:val="003F17F0"/>
    <w:rsid w:val="003F2CD4"/>
    <w:rsid w:val="003F4C3A"/>
    <w:rsid w:val="003F6771"/>
    <w:rsid w:val="003F6B5D"/>
    <w:rsid w:val="003F6BBE"/>
    <w:rsid w:val="003F6E64"/>
    <w:rsid w:val="003F70BA"/>
    <w:rsid w:val="004000E8"/>
    <w:rsid w:val="004002E3"/>
    <w:rsid w:val="004007F3"/>
    <w:rsid w:val="00400993"/>
    <w:rsid w:val="00402E2B"/>
    <w:rsid w:val="00404830"/>
    <w:rsid w:val="0040512B"/>
    <w:rsid w:val="00405CA5"/>
    <w:rsid w:val="00407CD3"/>
    <w:rsid w:val="00407EE9"/>
    <w:rsid w:val="00410134"/>
    <w:rsid w:val="004109D5"/>
    <w:rsid w:val="00410B72"/>
    <w:rsid w:val="00410F18"/>
    <w:rsid w:val="00412283"/>
    <w:rsid w:val="0041263E"/>
    <w:rsid w:val="00413AAC"/>
    <w:rsid w:val="00413E92"/>
    <w:rsid w:val="00414110"/>
    <w:rsid w:val="00414929"/>
    <w:rsid w:val="00416DB9"/>
    <w:rsid w:val="00417FC5"/>
    <w:rsid w:val="00420980"/>
    <w:rsid w:val="00420BC8"/>
    <w:rsid w:val="00420D8C"/>
    <w:rsid w:val="00421105"/>
    <w:rsid w:val="004227CC"/>
    <w:rsid w:val="00422AA4"/>
    <w:rsid w:val="00422AE6"/>
    <w:rsid w:val="0042364A"/>
    <w:rsid w:val="004242F4"/>
    <w:rsid w:val="004249C9"/>
    <w:rsid w:val="00425528"/>
    <w:rsid w:val="00427248"/>
    <w:rsid w:val="0043237C"/>
    <w:rsid w:val="0043500C"/>
    <w:rsid w:val="00437447"/>
    <w:rsid w:val="00441A92"/>
    <w:rsid w:val="004431DC"/>
    <w:rsid w:val="004435CC"/>
    <w:rsid w:val="004443FB"/>
    <w:rsid w:val="0044488C"/>
    <w:rsid w:val="00444F56"/>
    <w:rsid w:val="00445C4E"/>
    <w:rsid w:val="00446488"/>
    <w:rsid w:val="00446EC8"/>
    <w:rsid w:val="0045028E"/>
    <w:rsid w:val="004517AA"/>
    <w:rsid w:val="00451902"/>
    <w:rsid w:val="00452554"/>
    <w:rsid w:val="00452CAC"/>
    <w:rsid w:val="00457565"/>
    <w:rsid w:val="00457780"/>
    <w:rsid w:val="00457B71"/>
    <w:rsid w:val="00460F2B"/>
    <w:rsid w:val="00461459"/>
    <w:rsid w:val="00463E8D"/>
    <w:rsid w:val="00465852"/>
    <w:rsid w:val="00465AAF"/>
    <w:rsid w:val="004661EA"/>
    <w:rsid w:val="0046636F"/>
    <w:rsid w:val="004669E2"/>
    <w:rsid w:val="00470C31"/>
    <w:rsid w:val="00471288"/>
    <w:rsid w:val="00471DE0"/>
    <w:rsid w:val="004734D0"/>
    <w:rsid w:val="004744B3"/>
    <w:rsid w:val="004749E5"/>
    <w:rsid w:val="0047556B"/>
    <w:rsid w:val="004763BD"/>
    <w:rsid w:val="00477732"/>
    <w:rsid w:val="00477768"/>
    <w:rsid w:val="004808CE"/>
    <w:rsid w:val="004817D6"/>
    <w:rsid w:val="00486177"/>
    <w:rsid w:val="004878ED"/>
    <w:rsid w:val="00492837"/>
    <w:rsid w:val="00492B1B"/>
    <w:rsid w:val="00492BC5"/>
    <w:rsid w:val="00493F74"/>
    <w:rsid w:val="004953A2"/>
    <w:rsid w:val="004964F1"/>
    <w:rsid w:val="004A16BC"/>
    <w:rsid w:val="004A2B82"/>
    <w:rsid w:val="004A2B94"/>
    <w:rsid w:val="004A377B"/>
    <w:rsid w:val="004A3B17"/>
    <w:rsid w:val="004A5BB3"/>
    <w:rsid w:val="004A7E8D"/>
    <w:rsid w:val="004B210A"/>
    <w:rsid w:val="004B3017"/>
    <w:rsid w:val="004B67D6"/>
    <w:rsid w:val="004B6F6A"/>
    <w:rsid w:val="004B70DC"/>
    <w:rsid w:val="004B70F7"/>
    <w:rsid w:val="004B7C0C"/>
    <w:rsid w:val="004C163A"/>
    <w:rsid w:val="004C2C8F"/>
    <w:rsid w:val="004C3898"/>
    <w:rsid w:val="004C3F3C"/>
    <w:rsid w:val="004C4746"/>
    <w:rsid w:val="004C6FA2"/>
    <w:rsid w:val="004C7A02"/>
    <w:rsid w:val="004D13DC"/>
    <w:rsid w:val="004D2627"/>
    <w:rsid w:val="004D36B1"/>
    <w:rsid w:val="004D7A44"/>
    <w:rsid w:val="004D7EBD"/>
    <w:rsid w:val="004E2680"/>
    <w:rsid w:val="004E28F9"/>
    <w:rsid w:val="004E2B0F"/>
    <w:rsid w:val="004E461F"/>
    <w:rsid w:val="004E462E"/>
    <w:rsid w:val="004E4DD2"/>
    <w:rsid w:val="004E56DC"/>
    <w:rsid w:val="004E76F4"/>
    <w:rsid w:val="004F09C6"/>
    <w:rsid w:val="004F0B4E"/>
    <w:rsid w:val="004F0B6C"/>
    <w:rsid w:val="004F0F05"/>
    <w:rsid w:val="004F1E11"/>
    <w:rsid w:val="004F2078"/>
    <w:rsid w:val="004F2AAD"/>
    <w:rsid w:val="004F4DA3"/>
    <w:rsid w:val="004F4E70"/>
    <w:rsid w:val="004F6193"/>
    <w:rsid w:val="004F706E"/>
    <w:rsid w:val="004F7308"/>
    <w:rsid w:val="005006B8"/>
    <w:rsid w:val="00502251"/>
    <w:rsid w:val="00506557"/>
    <w:rsid w:val="0050677A"/>
    <w:rsid w:val="005108D8"/>
    <w:rsid w:val="005115D5"/>
    <w:rsid w:val="005116F9"/>
    <w:rsid w:val="00513656"/>
    <w:rsid w:val="00514835"/>
    <w:rsid w:val="005153A7"/>
    <w:rsid w:val="00516AFF"/>
    <w:rsid w:val="00516D8B"/>
    <w:rsid w:val="00517B71"/>
    <w:rsid w:val="0052012B"/>
    <w:rsid w:val="005208AD"/>
    <w:rsid w:val="005219CF"/>
    <w:rsid w:val="0052433A"/>
    <w:rsid w:val="00525EC2"/>
    <w:rsid w:val="0052642B"/>
    <w:rsid w:val="00532674"/>
    <w:rsid w:val="00534B59"/>
    <w:rsid w:val="00534D06"/>
    <w:rsid w:val="005361DB"/>
    <w:rsid w:val="00536759"/>
    <w:rsid w:val="00536DE5"/>
    <w:rsid w:val="00537C62"/>
    <w:rsid w:val="0054056C"/>
    <w:rsid w:val="00546594"/>
    <w:rsid w:val="00546970"/>
    <w:rsid w:val="00547DBC"/>
    <w:rsid w:val="005500B2"/>
    <w:rsid w:val="00552925"/>
    <w:rsid w:val="00553518"/>
    <w:rsid w:val="0055410C"/>
    <w:rsid w:val="00554E19"/>
    <w:rsid w:val="00557137"/>
    <w:rsid w:val="00557877"/>
    <w:rsid w:val="0056121F"/>
    <w:rsid w:val="00562A40"/>
    <w:rsid w:val="00566078"/>
    <w:rsid w:val="00566E66"/>
    <w:rsid w:val="0056799B"/>
    <w:rsid w:val="00572505"/>
    <w:rsid w:val="005756AD"/>
    <w:rsid w:val="00575D2D"/>
    <w:rsid w:val="0058143C"/>
    <w:rsid w:val="00582809"/>
    <w:rsid w:val="00583041"/>
    <w:rsid w:val="005841CD"/>
    <w:rsid w:val="00586960"/>
    <w:rsid w:val="00586A8C"/>
    <w:rsid w:val="0058752B"/>
    <w:rsid w:val="0058757B"/>
    <w:rsid w:val="0058798C"/>
    <w:rsid w:val="00587E04"/>
    <w:rsid w:val="00587F88"/>
    <w:rsid w:val="005900FA"/>
    <w:rsid w:val="00590C61"/>
    <w:rsid w:val="00591802"/>
    <w:rsid w:val="005918B6"/>
    <w:rsid w:val="005935A4"/>
    <w:rsid w:val="005940AA"/>
    <w:rsid w:val="005948C2"/>
    <w:rsid w:val="00595DCA"/>
    <w:rsid w:val="00596BF0"/>
    <w:rsid w:val="0059779B"/>
    <w:rsid w:val="005A209A"/>
    <w:rsid w:val="005A3506"/>
    <w:rsid w:val="005A5F48"/>
    <w:rsid w:val="005A662D"/>
    <w:rsid w:val="005A6782"/>
    <w:rsid w:val="005A6FCC"/>
    <w:rsid w:val="005A7CE0"/>
    <w:rsid w:val="005B05B6"/>
    <w:rsid w:val="005B1409"/>
    <w:rsid w:val="005B2419"/>
    <w:rsid w:val="005B359E"/>
    <w:rsid w:val="005B35D7"/>
    <w:rsid w:val="005B392A"/>
    <w:rsid w:val="005B3AA3"/>
    <w:rsid w:val="005B3C8A"/>
    <w:rsid w:val="005B6F05"/>
    <w:rsid w:val="005B6F83"/>
    <w:rsid w:val="005B782A"/>
    <w:rsid w:val="005C02A2"/>
    <w:rsid w:val="005C1195"/>
    <w:rsid w:val="005C2152"/>
    <w:rsid w:val="005C21CF"/>
    <w:rsid w:val="005C2729"/>
    <w:rsid w:val="005C278C"/>
    <w:rsid w:val="005C3612"/>
    <w:rsid w:val="005C4591"/>
    <w:rsid w:val="005C46A1"/>
    <w:rsid w:val="005C46B5"/>
    <w:rsid w:val="005C63CA"/>
    <w:rsid w:val="005C74FB"/>
    <w:rsid w:val="005C7FA8"/>
    <w:rsid w:val="005D1602"/>
    <w:rsid w:val="005D2184"/>
    <w:rsid w:val="005D25EB"/>
    <w:rsid w:val="005D3193"/>
    <w:rsid w:val="005D319B"/>
    <w:rsid w:val="005D360B"/>
    <w:rsid w:val="005D4509"/>
    <w:rsid w:val="005D6A7F"/>
    <w:rsid w:val="005D704E"/>
    <w:rsid w:val="005E2268"/>
    <w:rsid w:val="005E385F"/>
    <w:rsid w:val="005E4A3E"/>
    <w:rsid w:val="005E5B81"/>
    <w:rsid w:val="005F03C5"/>
    <w:rsid w:val="005F2A83"/>
    <w:rsid w:val="005F2CB1"/>
    <w:rsid w:val="005F3025"/>
    <w:rsid w:val="005F618C"/>
    <w:rsid w:val="005F70BD"/>
    <w:rsid w:val="005F7E98"/>
    <w:rsid w:val="0060075C"/>
    <w:rsid w:val="00601263"/>
    <w:rsid w:val="0060165A"/>
    <w:rsid w:val="0060283C"/>
    <w:rsid w:val="00604F14"/>
    <w:rsid w:val="00610FEA"/>
    <w:rsid w:val="00611B83"/>
    <w:rsid w:val="00612C6B"/>
    <w:rsid w:val="00613257"/>
    <w:rsid w:val="00613CFF"/>
    <w:rsid w:val="00613ED8"/>
    <w:rsid w:val="0061517B"/>
    <w:rsid w:val="00617DA8"/>
    <w:rsid w:val="00620A71"/>
    <w:rsid w:val="00620D80"/>
    <w:rsid w:val="0062142B"/>
    <w:rsid w:val="006221CB"/>
    <w:rsid w:val="00622B35"/>
    <w:rsid w:val="006234A6"/>
    <w:rsid w:val="00626AE7"/>
    <w:rsid w:val="00627794"/>
    <w:rsid w:val="00630001"/>
    <w:rsid w:val="006311B3"/>
    <w:rsid w:val="00631C9D"/>
    <w:rsid w:val="0063256B"/>
    <w:rsid w:val="0063284C"/>
    <w:rsid w:val="00636398"/>
    <w:rsid w:val="006368D3"/>
    <w:rsid w:val="006377EC"/>
    <w:rsid w:val="0064151F"/>
    <w:rsid w:val="00641533"/>
    <w:rsid w:val="0064208D"/>
    <w:rsid w:val="00643195"/>
    <w:rsid w:val="00643475"/>
    <w:rsid w:val="0064396A"/>
    <w:rsid w:val="006453E2"/>
    <w:rsid w:val="00645E3B"/>
    <w:rsid w:val="0064624E"/>
    <w:rsid w:val="00647B50"/>
    <w:rsid w:val="00650AB9"/>
    <w:rsid w:val="006518E4"/>
    <w:rsid w:val="006532AB"/>
    <w:rsid w:val="00655733"/>
    <w:rsid w:val="00655ACD"/>
    <w:rsid w:val="006562B9"/>
    <w:rsid w:val="00656A92"/>
    <w:rsid w:val="00656DDE"/>
    <w:rsid w:val="0066011D"/>
    <w:rsid w:val="006607C0"/>
    <w:rsid w:val="00660CEE"/>
    <w:rsid w:val="006613A6"/>
    <w:rsid w:val="006627A2"/>
    <w:rsid w:val="00662CBA"/>
    <w:rsid w:val="006634E6"/>
    <w:rsid w:val="006655EE"/>
    <w:rsid w:val="00666292"/>
    <w:rsid w:val="006673E6"/>
    <w:rsid w:val="0066754F"/>
    <w:rsid w:val="00667EA1"/>
    <w:rsid w:val="00667EE7"/>
    <w:rsid w:val="00670922"/>
    <w:rsid w:val="00670BE1"/>
    <w:rsid w:val="0067175E"/>
    <w:rsid w:val="0067218F"/>
    <w:rsid w:val="0067313E"/>
    <w:rsid w:val="00673232"/>
    <w:rsid w:val="00673EB4"/>
    <w:rsid w:val="006741F2"/>
    <w:rsid w:val="00674CC3"/>
    <w:rsid w:val="00675C72"/>
    <w:rsid w:val="0067672F"/>
    <w:rsid w:val="00676DD2"/>
    <w:rsid w:val="006771F9"/>
    <w:rsid w:val="006776D7"/>
    <w:rsid w:val="00677CF7"/>
    <w:rsid w:val="00681003"/>
    <w:rsid w:val="006817C9"/>
    <w:rsid w:val="00683A7D"/>
    <w:rsid w:val="00683ECE"/>
    <w:rsid w:val="00684104"/>
    <w:rsid w:val="00685A64"/>
    <w:rsid w:val="00690665"/>
    <w:rsid w:val="00693454"/>
    <w:rsid w:val="00695FC2"/>
    <w:rsid w:val="006965E1"/>
    <w:rsid w:val="00696760"/>
    <w:rsid w:val="00696949"/>
    <w:rsid w:val="00696D7E"/>
    <w:rsid w:val="00697052"/>
    <w:rsid w:val="00697F94"/>
    <w:rsid w:val="006A46FB"/>
    <w:rsid w:val="006A4D95"/>
    <w:rsid w:val="006A4E4E"/>
    <w:rsid w:val="006A4EBB"/>
    <w:rsid w:val="006A52B9"/>
    <w:rsid w:val="006A5E28"/>
    <w:rsid w:val="006A64AF"/>
    <w:rsid w:val="006A6575"/>
    <w:rsid w:val="006A697B"/>
    <w:rsid w:val="006A7AFF"/>
    <w:rsid w:val="006B1816"/>
    <w:rsid w:val="006B2099"/>
    <w:rsid w:val="006B2C98"/>
    <w:rsid w:val="006B50CF"/>
    <w:rsid w:val="006B625B"/>
    <w:rsid w:val="006B6FF5"/>
    <w:rsid w:val="006C03B8"/>
    <w:rsid w:val="006C13BB"/>
    <w:rsid w:val="006C24D3"/>
    <w:rsid w:val="006C2F0D"/>
    <w:rsid w:val="006C3A1A"/>
    <w:rsid w:val="006C3FEF"/>
    <w:rsid w:val="006C5279"/>
    <w:rsid w:val="006C59BC"/>
    <w:rsid w:val="006C5EC9"/>
    <w:rsid w:val="006C6059"/>
    <w:rsid w:val="006C69DF"/>
    <w:rsid w:val="006C7522"/>
    <w:rsid w:val="006C7535"/>
    <w:rsid w:val="006D1118"/>
    <w:rsid w:val="006D404D"/>
    <w:rsid w:val="006D6F08"/>
    <w:rsid w:val="006D7A4A"/>
    <w:rsid w:val="006E062C"/>
    <w:rsid w:val="006E1C82"/>
    <w:rsid w:val="006E28B7"/>
    <w:rsid w:val="006E2A9B"/>
    <w:rsid w:val="006E2B83"/>
    <w:rsid w:val="006E3310"/>
    <w:rsid w:val="006E3D6B"/>
    <w:rsid w:val="006E41EA"/>
    <w:rsid w:val="006E4E39"/>
    <w:rsid w:val="006E523A"/>
    <w:rsid w:val="006E565E"/>
    <w:rsid w:val="006E673D"/>
    <w:rsid w:val="006E6FE0"/>
    <w:rsid w:val="006E7D3B"/>
    <w:rsid w:val="006F05BD"/>
    <w:rsid w:val="006F0ADE"/>
    <w:rsid w:val="006F0E0D"/>
    <w:rsid w:val="006F1B70"/>
    <w:rsid w:val="006F341D"/>
    <w:rsid w:val="006F3CDE"/>
    <w:rsid w:val="006F50A6"/>
    <w:rsid w:val="006F58D4"/>
    <w:rsid w:val="006F6582"/>
    <w:rsid w:val="00701F4A"/>
    <w:rsid w:val="007032F8"/>
    <w:rsid w:val="0070346E"/>
    <w:rsid w:val="00703CDA"/>
    <w:rsid w:val="00704EDB"/>
    <w:rsid w:val="00705622"/>
    <w:rsid w:val="00706101"/>
    <w:rsid w:val="00706D9D"/>
    <w:rsid w:val="00707072"/>
    <w:rsid w:val="00707C44"/>
    <w:rsid w:val="00707D61"/>
    <w:rsid w:val="0071097F"/>
    <w:rsid w:val="0071185C"/>
    <w:rsid w:val="00711BC4"/>
    <w:rsid w:val="00711D81"/>
    <w:rsid w:val="00712287"/>
    <w:rsid w:val="00712772"/>
    <w:rsid w:val="0071485A"/>
    <w:rsid w:val="007148D3"/>
    <w:rsid w:val="00714ABC"/>
    <w:rsid w:val="00715AD5"/>
    <w:rsid w:val="00715B9A"/>
    <w:rsid w:val="007201D4"/>
    <w:rsid w:val="00722379"/>
    <w:rsid w:val="00723B4B"/>
    <w:rsid w:val="007257D0"/>
    <w:rsid w:val="00725C3A"/>
    <w:rsid w:val="00726EA6"/>
    <w:rsid w:val="00727208"/>
    <w:rsid w:val="00727219"/>
    <w:rsid w:val="00727680"/>
    <w:rsid w:val="00730AEC"/>
    <w:rsid w:val="00733297"/>
    <w:rsid w:val="007348B1"/>
    <w:rsid w:val="007362A6"/>
    <w:rsid w:val="00736D7D"/>
    <w:rsid w:val="00737091"/>
    <w:rsid w:val="00737376"/>
    <w:rsid w:val="00740E58"/>
    <w:rsid w:val="007429FA"/>
    <w:rsid w:val="007445A0"/>
    <w:rsid w:val="0074524B"/>
    <w:rsid w:val="007464D6"/>
    <w:rsid w:val="0074680D"/>
    <w:rsid w:val="00747BB2"/>
    <w:rsid w:val="00747D8B"/>
    <w:rsid w:val="00751228"/>
    <w:rsid w:val="0075305E"/>
    <w:rsid w:val="00753FF8"/>
    <w:rsid w:val="00754465"/>
    <w:rsid w:val="00754A54"/>
    <w:rsid w:val="007566A3"/>
    <w:rsid w:val="00756B1C"/>
    <w:rsid w:val="007571E1"/>
    <w:rsid w:val="007602F0"/>
    <w:rsid w:val="007604B2"/>
    <w:rsid w:val="0076051E"/>
    <w:rsid w:val="00762B3F"/>
    <w:rsid w:val="007640DA"/>
    <w:rsid w:val="00765281"/>
    <w:rsid w:val="007662E6"/>
    <w:rsid w:val="00766825"/>
    <w:rsid w:val="00766BAD"/>
    <w:rsid w:val="007671BE"/>
    <w:rsid w:val="0077144D"/>
    <w:rsid w:val="0077228D"/>
    <w:rsid w:val="0077275F"/>
    <w:rsid w:val="007729A2"/>
    <w:rsid w:val="00772D27"/>
    <w:rsid w:val="0077373F"/>
    <w:rsid w:val="00773B70"/>
    <w:rsid w:val="007755F2"/>
    <w:rsid w:val="007760E2"/>
    <w:rsid w:val="00776971"/>
    <w:rsid w:val="00776AC6"/>
    <w:rsid w:val="00780A80"/>
    <w:rsid w:val="00780E0B"/>
    <w:rsid w:val="0078177E"/>
    <w:rsid w:val="0078186D"/>
    <w:rsid w:val="00781E02"/>
    <w:rsid w:val="0078304C"/>
    <w:rsid w:val="00783673"/>
    <w:rsid w:val="00785490"/>
    <w:rsid w:val="00785F1C"/>
    <w:rsid w:val="007867DA"/>
    <w:rsid w:val="0078736A"/>
    <w:rsid w:val="007904E3"/>
    <w:rsid w:val="00791727"/>
    <w:rsid w:val="00791D04"/>
    <w:rsid w:val="007924D3"/>
    <w:rsid w:val="007925EA"/>
    <w:rsid w:val="00793CD8"/>
    <w:rsid w:val="00795C92"/>
    <w:rsid w:val="00796231"/>
    <w:rsid w:val="007971C6"/>
    <w:rsid w:val="007A1CB3"/>
    <w:rsid w:val="007A306F"/>
    <w:rsid w:val="007A43A6"/>
    <w:rsid w:val="007A58A6"/>
    <w:rsid w:val="007A7689"/>
    <w:rsid w:val="007B0105"/>
    <w:rsid w:val="007B132C"/>
    <w:rsid w:val="007B3D2D"/>
    <w:rsid w:val="007B50AE"/>
    <w:rsid w:val="007B51DF"/>
    <w:rsid w:val="007C05DD"/>
    <w:rsid w:val="007C0956"/>
    <w:rsid w:val="007C104E"/>
    <w:rsid w:val="007C2701"/>
    <w:rsid w:val="007C34A6"/>
    <w:rsid w:val="007C3D18"/>
    <w:rsid w:val="007C4032"/>
    <w:rsid w:val="007C60BF"/>
    <w:rsid w:val="007C6A07"/>
    <w:rsid w:val="007C6C3C"/>
    <w:rsid w:val="007C75A1"/>
    <w:rsid w:val="007C77A5"/>
    <w:rsid w:val="007D04E5"/>
    <w:rsid w:val="007D08FE"/>
    <w:rsid w:val="007D18D1"/>
    <w:rsid w:val="007D1C90"/>
    <w:rsid w:val="007D1FE6"/>
    <w:rsid w:val="007D5745"/>
    <w:rsid w:val="007D5901"/>
    <w:rsid w:val="007D639F"/>
    <w:rsid w:val="007D653C"/>
    <w:rsid w:val="007D7526"/>
    <w:rsid w:val="007E4146"/>
    <w:rsid w:val="007E4610"/>
    <w:rsid w:val="007E4715"/>
    <w:rsid w:val="007E4EF7"/>
    <w:rsid w:val="007E505B"/>
    <w:rsid w:val="007E7091"/>
    <w:rsid w:val="007E7479"/>
    <w:rsid w:val="007F0657"/>
    <w:rsid w:val="007F30EB"/>
    <w:rsid w:val="007F4630"/>
    <w:rsid w:val="007F4D83"/>
    <w:rsid w:val="007F57AE"/>
    <w:rsid w:val="007F5B5C"/>
    <w:rsid w:val="007F7619"/>
    <w:rsid w:val="007F786F"/>
    <w:rsid w:val="00803C7E"/>
    <w:rsid w:val="00803FAE"/>
    <w:rsid w:val="00804DF1"/>
    <w:rsid w:val="00805870"/>
    <w:rsid w:val="00805D95"/>
    <w:rsid w:val="0080605F"/>
    <w:rsid w:val="0080618A"/>
    <w:rsid w:val="00807786"/>
    <w:rsid w:val="00807FAB"/>
    <w:rsid w:val="00811FCB"/>
    <w:rsid w:val="00812B27"/>
    <w:rsid w:val="008143C6"/>
    <w:rsid w:val="008158D6"/>
    <w:rsid w:val="0081617B"/>
    <w:rsid w:val="0081694E"/>
    <w:rsid w:val="00817014"/>
    <w:rsid w:val="00817196"/>
    <w:rsid w:val="00821974"/>
    <w:rsid w:val="00822976"/>
    <w:rsid w:val="008235DB"/>
    <w:rsid w:val="00823F40"/>
    <w:rsid w:val="00824AB4"/>
    <w:rsid w:val="00824B57"/>
    <w:rsid w:val="00825C42"/>
    <w:rsid w:val="00825D25"/>
    <w:rsid w:val="00825FA8"/>
    <w:rsid w:val="00827D6F"/>
    <w:rsid w:val="008308E2"/>
    <w:rsid w:val="00830A60"/>
    <w:rsid w:val="00833203"/>
    <w:rsid w:val="00835B1C"/>
    <w:rsid w:val="00837294"/>
    <w:rsid w:val="008376AC"/>
    <w:rsid w:val="0084322A"/>
    <w:rsid w:val="0084386D"/>
    <w:rsid w:val="008444E8"/>
    <w:rsid w:val="00844E80"/>
    <w:rsid w:val="00845B1F"/>
    <w:rsid w:val="00845F4D"/>
    <w:rsid w:val="00846ADE"/>
    <w:rsid w:val="00846CD2"/>
    <w:rsid w:val="00846FE7"/>
    <w:rsid w:val="00850866"/>
    <w:rsid w:val="00851DF6"/>
    <w:rsid w:val="0085270C"/>
    <w:rsid w:val="00852BF1"/>
    <w:rsid w:val="008537D0"/>
    <w:rsid w:val="00854404"/>
    <w:rsid w:val="00855421"/>
    <w:rsid w:val="00855934"/>
    <w:rsid w:val="00856911"/>
    <w:rsid w:val="00856E23"/>
    <w:rsid w:val="008609CB"/>
    <w:rsid w:val="00860C1E"/>
    <w:rsid w:val="00861361"/>
    <w:rsid w:val="00861C9E"/>
    <w:rsid w:val="00866351"/>
    <w:rsid w:val="008677FD"/>
    <w:rsid w:val="00867AB7"/>
    <w:rsid w:val="008706D4"/>
    <w:rsid w:val="00870F8A"/>
    <w:rsid w:val="00870FFE"/>
    <w:rsid w:val="008719A4"/>
    <w:rsid w:val="00871D23"/>
    <w:rsid w:val="00874185"/>
    <w:rsid w:val="00874312"/>
    <w:rsid w:val="0087437C"/>
    <w:rsid w:val="00875CD7"/>
    <w:rsid w:val="008767AB"/>
    <w:rsid w:val="00876B4D"/>
    <w:rsid w:val="0087724A"/>
    <w:rsid w:val="00877F18"/>
    <w:rsid w:val="00880C5C"/>
    <w:rsid w:val="00881D7B"/>
    <w:rsid w:val="00883120"/>
    <w:rsid w:val="0088518E"/>
    <w:rsid w:val="0088743F"/>
    <w:rsid w:val="00887AB3"/>
    <w:rsid w:val="00887B9D"/>
    <w:rsid w:val="00891355"/>
    <w:rsid w:val="0089145A"/>
    <w:rsid w:val="008941E3"/>
    <w:rsid w:val="00894A88"/>
    <w:rsid w:val="00895386"/>
    <w:rsid w:val="0089687D"/>
    <w:rsid w:val="00897C34"/>
    <w:rsid w:val="008A0384"/>
    <w:rsid w:val="008A21FF"/>
    <w:rsid w:val="008A2CE2"/>
    <w:rsid w:val="008A30AC"/>
    <w:rsid w:val="008A44B8"/>
    <w:rsid w:val="008A4C29"/>
    <w:rsid w:val="008A51A8"/>
    <w:rsid w:val="008A54C7"/>
    <w:rsid w:val="008A5B63"/>
    <w:rsid w:val="008A6E13"/>
    <w:rsid w:val="008A70A6"/>
    <w:rsid w:val="008A77D8"/>
    <w:rsid w:val="008B0483"/>
    <w:rsid w:val="008B120C"/>
    <w:rsid w:val="008B3608"/>
    <w:rsid w:val="008B51A0"/>
    <w:rsid w:val="008B592A"/>
    <w:rsid w:val="008B7B5C"/>
    <w:rsid w:val="008C0974"/>
    <w:rsid w:val="008C0C99"/>
    <w:rsid w:val="008C1EBE"/>
    <w:rsid w:val="008C2017"/>
    <w:rsid w:val="008C4958"/>
    <w:rsid w:val="008C49EE"/>
    <w:rsid w:val="008C4BAA"/>
    <w:rsid w:val="008C6AE8"/>
    <w:rsid w:val="008C7573"/>
    <w:rsid w:val="008D00A5"/>
    <w:rsid w:val="008D0642"/>
    <w:rsid w:val="008D1C1B"/>
    <w:rsid w:val="008D34F1"/>
    <w:rsid w:val="008D350C"/>
    <w:rsid w:val="008D39D8"/>
    <w:rsid w:val="008D612F"/>
    <w:rsid w:val="008D6D1A"/>
    <w:rsid w:val="008E065E"/>
    <w:rsid w:val="008E0927"/>
    <w:rsid w:val="008E1787"/>
    <w:rsid w:val="008E1909"/>
    <w:rsid w:val="008E1D75"/>
    <w:rsid w:val="008E35A1"/>
    <w:rsid w:val="008E3C54"/>
    <w:rsid w:val="008E43BC"/>
    <w:rsid w:val="008E50E8"/>
    <w:rsid w:val="008E6B02"/>
    <w:rsid w:val="008F0DE4"/>
    <w:rsid w:val="008F1C4E"/>
    <w:rsid w:val="008F1EAB"/>
    <w:rsid w:val="008F33DC"/>
    <w:rsid w:val="008F3E33"/>
    <w:rsid w:val="008F477F"/>
    <w:rsid w:val="008F5583"/>
    <w:rsid w:val="008F7232"/>
    <w:rsid w:val="00900FCB"/>
    <w:rsid w:val="00901477"/>
    <w:rsid w:val="00902350"/>
    <w:rsid w:val="0090336B"/>
    <w:rsid w:val="009053AA"/>
    <w:rsid w:val="00906396"/>
    <w:rsid w:val="00906939"/>
    <w:rsid w:val="009076B7"/>
    <w:rsid w:val="00910B7D"/>
    <w:rsid w:val="00911DFB"/>
    <w:rsid w:val="00913318"/>
    <w:rsid w:val="009139D9"/>
    <w:rsid w:val="0091459C"/>
    <w:rsid w:val="009148CE"/>
    <w:rsid w:val="00914AD8"/>
    <w:rsid w:val="00916027"/>
    <w:rsid w:val="00916079"/>
    <w:rsid w:val="00917CE9"/>
    <w:rsid w:val="0092020B"/>
    <w:rsid w:val="0092080F"/>
    <w:rsid w:val="00920BF2"/>
    <w:rsid w:val="00922010"/>
    <w:rsid w:val="00922589"/>
    <w:rsid w:val="0092272B"/>
    <w:rsid w:val="009234E3"/>
    <w:rsid w:val="00923571"/>
    <w:rsid w:val="00923775"/>
    <w:rsid w:val="009240E1"/>
    <w:rsid w:val="00926AB3"/>
    <w:rsid w:val="00930705"/>
    <w:rsid w:val="00930913"/>
    <w:rsid w:val="00930AC3"/>
    <w:rsid w:val="00930ACB"/>
    <w:rsid w:val="00931125"/>
    <w:rsid w:val="0093175C"/>
    <w:rsid w:val="00931BD9"/>
    <w:rsid w:val="009322A9"/>
    <w:rsid w:val="009368F3"/>
    <w:rsid w:val="00940A03"/>
    <w:rsid w:val="00941619"/>
    <w:rsid w:val="00941636"/>
    <w:rsid w:val="00941E8D"/>
    <w:rsid w:val="009428CC"/>
    <w:rsid w:val="009432DC"/>
    <w:rsid w:val="00943742"/>
    <w:rsid w:val="009438AA"/>
    <w:rsid w:val="00943B91"/>
    <w:rsid w:val="00945C05"/>
    <w:rsid w:val="0094616C"/>
    <w:rsid w:val="00946945"/>
    <w:rsid w:val="00946A9B"/>
    <w:rsid w:val="00947713"/>
    <w:rsid w:val="00950DE7"/>
    <w:rsid w:val="00953920"/>
    <w:rsid w:val="00953D47"/>
    <w:rsid w:val="00954B8E"/>
    <w:rsid w:val="009556D4"/>
    <w:rsid w:val="0095681E"/>
    <w:rsid w:val="009572D4"/>
    <w:rsid w:val="00957387"/>
    <w:rsid w:val="00957605"/>
    <w:rsid w:val="0096064D"/>
    <w:rsid w:val="00961921"/>
    <w:rsid w:val="0096230E"/>
    <w:rsid w:val="0096360B"/>
    <w:rsid w:val="0096430A"/>
    <w:rsid w:val="009643C4"/>
    <w:rsid w:val="0096554B"/>
    <w:rsid w:val="0096584A"/>
    <w:rsid w:val="009679AF"/>
    <w:rsid w:val="00967F68"/>
    <w:rsid w:val="00970186"/>
    <w:rsid w:val="00971F08"/>
    <w:rsid w:val="0097231C"/>
    <w:rsid w:val="00973DC5"/>
    <w:rsid w:val="00974789"/>
    <w:rsid w:val="00974D4B"/>
    <w:rsid w:val="009751E9"/>
    <w:rsid w:val="0097603D"/>
    <w:rsid w:val="00976949"/>
    <w:rsid w:val="00977245"/>
    <w:rsid w:val="00980477"/>
    <w:rsid w:val="009838EF"/>
    <w:rsid w:val="00985253"/>
    <w:rsid w:val="009853B3"/>
    <w:rsid w:val="009859CE"/>
    <w:rsid w:val="00985BE5"/>
    <w:rsid w:val="009869D0"/>
    <w:rsid w:val="0099035B"/>
    <w:rsid w:val="00990630"/>
    <w:rsid w:val="0099099B"/>
    <w:rsid w:val="00991761"/>
    <w:rsid w:val="00994DCA"/>
    <w:rsid w:val="009960EC"/>
    <w:rsid w:val="009970DD"/>
    <w:rsid w:val="009A0F7C"/>
    <w:rsid w:val="009A0FBA"/>
    <w:rsid w:val="009A1601"/>
    <w:rsid w:val="009A3BB6"/>
    <w:rsid w:val="009A462D"/>
    <w:rsid w:val="009A5CBA"/>
    <w:rsid w:val="009A7DA2"/>
    <w:rsid w:val="009B1F30"/>
    <w:rsid w:val="009B2789"/>
    <w:rsid w:val="009B3AC2"/>
    <w:rsid w:val="009B4DF4"/>
    <w:rsid w:val="009B564E"/>
    <w:rsid w:val="009B7E83"/>
    <w:rsid w:val="009B7E87"/>
    <w:rsid w:val="009C0169"/>
    <w:rsid w:val="009C04B5"/>
    <w:rsid w:val="009C0ABB"/>
    <w:rsid w:val="009C1B7C"/>
    <w:rsid w:val="009C2704"/>
    <w:rsid w:val="009C2C7B"/>
    <w:rsid w:val="009C403E"/>
    <w:rsid w:val="009C553A"/>
    <w:rsid w:val="009D201A"/>
    <w:rsid w:val="009D4BCD"/>
    <w:rsid w:val="009D4FF0"/>
    <w:rsid w:val="009D5169"/>
    <w:rsid w:val="009D59E6"/>
    <w:rsid w:val="009D703C"/>
    <w:rsid w:val="009D718F"/>
    <w:rsid w:val="009D7B0E"/>
    <w:rsid w:val="009E068F"/>
    <w:rsid w:val="009E14E0"/>
    <w:rsid w:val="009E3270"/>
    <w:rsid w:val="009E35DB"/>
    <w:rsid w:val="009E3AF2"/>
    <w:rsid w:val="009E47A3"/>
    <w:rsid w:val="009E531E"/>
    <w:rsid w:val="009E61FE"/>
    <w:rsid w:val="009E6B12"/>
    <w:rsid w:val="009E7006"/>
    <w:rsid w:val="009E7B52"/>
    <w:rsid w:val="009F08F3"/>
    <w:rsid w:val="009F1043"/>
    <w:rsid w:val="009F2E7A"/>
    <w:rsid w:val="009F344F"/>
    <w:rsid w:val="009F3EA2"/>
    <w:rsid w:val="00A0138A"/>
    <w:rsid w:val="00A01536"/>
    <w:rsid w:val="00A01C06"/>
    <w:rsid w:val="00A031D8"/>
    <w:rsid w:val="00A03A8D"/>
    <w:rsid w:val="00A048A8"/>
    <w:rsid w:val="00A04F49"/>
    <w:rsid w:val="00A0547F"/>
    <w:rsid w:val="00A100CC"/>
    <w:rsid w:val="00A126BC"/>
    <w:rsid w:val="00A138E4"/>
    <w:rsid w:val="00A13E54"/>
    <w:rsid w:val="00A17F63"/>
    <w:rsid w:val="00A2193B"/>
    <w:rsid w:val="00A2351A"/>
    <w:rsid w:val="00A25154"/>
    <w:rsid w:val="00A264A9"/>
    <w:rsid w:val="00A26DCF"/>
    <w:rsid w:val="00A27361"/>
    <w:rsid w:val="00A27785"/>
    <w:rsid w:val="00A30187"/>
    <w:rsid w:val="00A3084B"/>
    <w:rsid w:val="00A319FC"/>
    <w:rsid w:val="00A33E6A"/>
    <w:rsid w:val="00A342BF"/>
    <w:rsid w:val="00A3448A"/>
    <w:rsid w:val="00A36297"/>
    <w:rsid w:val="00A36E6C"/>
    <w:rsid w:val="00A40B20"/>
    <w:rsid w:val="00A41E2B"/>
    <w:rsid w:val="00A45B74"/>
    <w:rsid w:val="00A46811"/>
    <w:rsid w:val="00A50EEA"/>
    <w:rsid w:val="00A52E1D"/>
    <w:rsid w:val="00A607EA"/>
    <w:rsid w:val="00A60EE6"/>
    <w:rsid w:val="00A61499"/>
    <w:rsid w:val="00A62A77"/>
    <w:rsid w:val="00A63483"/>
    <w:rsid w:val="00A65413"/>
    <w:rsid w:val="00A657D7"/>
    <w:rsid w:val="00A65818"/>
    <w:rsid w:val="00A660AC"/>
    <w:rsid w:val="00A67E6C"/>
    <w:rsid w:val="00A70300"/>
    <w:rsid w:val="00A7170B"/>
    <w:rsid w:val="00A719C3"/>
    <w:rsid w:val="00A71B99"/>
    <w:rsid w:val="00A739D0"/>
    <w:rsid w:val="00A74402"/>
    <w:rsid w:val="00A761D4"/>
    <w:rsid w:val="00A77EC4"/>
    <w:rsid w:val="00A80223"/>
    <w:rsid w:val="00A81104"/>
    <w:rsid w:val="00A83495"/>
    <w:rsid w:val="00A87407"/>
    <w:rsid w:val="00A90CEC"/>
    <w:rsid w:val="00A91B2F"/>
    <w:rsid w:val="00A926E7"/>
    <w:rsid w:val="00A92879"/>
    <w:rsid w:val="00A92ACA"/>
    <w:rsid w:val="00A93612"/>
    <w:rsid w:val="00A9361B"/>
    <w:rsid w:val="00A9442A"/>
    <w:rsid w:val="00AA016F"/>
    <w:rsid w:val="00AA1ED6"/>
    <w:rsid w:val="00AA28FD"/>
    <w:rsid w:val="00AA51D6"/>
    <w:rsid w:val="00AB0BC8"/>
    <w:rsid w:val="00AB11CA"/>
    <w:rsid w:val="00AB14D9"/>
    <w:rsid w:val="00AB2A8D"/>
    <w:rsid w:val="00AB426F"/>
    <w:rsid w:val="00AB4AB8"/>
    <w:rsid w:val="00AB655E"/>
    <w:rsid w:val="00AB790F"/>
    <w:rsid w:val="00AC007F"/>
    <w:rsid w:val="00AC14E1"/>
    <w:rsid w:val="00AC2ECD"/>
    <w:rsid w:val="00AC3119"/>
    <w:rsid w:val="00AC49FB"/>
    <w:rsid w:val="00AC5A10"/>
    <w:rsid w:val="00AC5ED7"/>
    <w:rsid w:val="00AC6AF7"/>
    <w:rsid w:val="00AC7445"/>
    <w:rsid w:val="00AD0AA3"/>
    <w:rsid w:val="00AD0B10"/>
    <w:rsid w:val="00AD25B2"/>
    <w:rsid w:val="00AD2ED0"/>
    <w:rsid w:val="00AD36BC"/>
    <w:rsid w:val="00AD38FE"/>
    <w:rsid w:val="00AD3F94"/>
    <w:rsid w:val="00AD4A5A"/>
    <w:rsid w:val="00AD578D"/>
    <w:rsid w:val="00AD7205"/>
    <w:rsid w:val="00AD72EC"/>
    <w:rsid w:val="00AD76D1"/>
    <w:rsid w:val="00AE0E1F"/>
    <w:rsid w:val="00AE27AC"/>
    <w:rsid w:val="00AE4040"/>
    <w:rsid w:val="00AE40E0"/>
    <w:rsid w:val="00AE4DBA"/>
    <w:rsid w:val="00AE4F07"/>
    <w:rsid w:val="00AE5930"/>
    <w:rsid w:val="00AE5A93"/>
    <w:rsid w:val="00AE62DD"/>
    <w:rsid w:val="00AE7023"/>
    <w:rsid w:val="00AE7059"/>
    <w:rsid w:val="00AF1C5D"/>
    <w:rsid w:val="00AF2D99"/>
    <w:rsid w:val="00AF42D7"/>
    <w:rsid w:val="00AF50C7"/>
    <w:rsid w:val="00AF79BB"/>
    <w:rsid w:val="00B006FE"/>
    <w:rsid w:val="00B007CB"/>
    <w:rsid w:val="00B02836"/>
    <w:rsid w:val="00B02AA9"/>
    <w:rsid w:val="00B02FA3"/>
    <w:rsid w:val="00B05084"/>
    <w:rsid w:val="00B07740"/>
    <w:rsid w:val="00B11C93"/>
    <w:rsid w:val="00B12282"/>
    <w:rsid w:val="00B157F9"/>
    <w:rsid w:val="00B159C3"/>
    <w:rsid w:val="00B162EC"/>
    <w:rsid w:val="00B16321"/>
    <w:rsid w:val="00B167CC"/>
    <w:rsid w:val="00B17450"/>
    <w:rsid w:val="00B20256"/>
    <w:rsid w:val="00B20D09"/>
    <w:rsid w:val="00B2475E"/>
    <w:rsid w:val="00B264C1"/>
    <w:rsid w:val="00B2763F"/>
    <w:rsid w:val="00B27AAC"/>
    <w:rsid w:val="00B30929"/>
    <w:rsid w:val="00B3211D"/>
    <w:rsid w:val="00B3270B"/>
    <w:rsid w:val="00B33BF0"/>
    <w:rsid w:val="00B33EFC"/>
    <w:rsid w:val="00B358A5"/>
    <w:rsid w:val="00B363E2"/>
    <w:rsid w:val="00B3704B"/>
    <w:rsid w:val="00B372AA"/>
    <w:rsid w:val="00B40445"/>
    <w:rsid w:val="00B409E0"/>
    <w:rsid w:val="00B41888"/>
    <w:rsid w:val="00B4284B"/>
    <w:rsid w:val="00B45333"/>
    <w:rsid w:val="00B45961"/>
    <w:rsid w:val="00B45A52"/>
    <w:rsid w:val="00B46175"/>
    <w:rsid w:val="00B50502"/>
    <w:rsid w:val="00B50FD6"/>
    <w:rsid w:val="00B548B7"/>
    <w:rsid w:val="00B571B7"/>
    <w:rsid w:val="00B57478"/>
    <w:rsid w:val="00B602F6"/>
    <w:rsid w:val="00B61619"/>
    <w:rsid w:val="00B625A9"/>
    <w:rsid w:val="00B664C7"/>
    <w:rsid w:val="00B72FE0"/>
    <w:rsid w:val="00B739F6"/>
    <w:rsid w:val="00B779A6"/>
    <w:rsid w:val="00B77F1E"/>
    <w:rsid w:val="00B81A6C"/>
    <w:rsid w:val="00B85DE5"/>
    <w:rsid w:val="00B874FF"/>
    <w:rsid w:val="00B87B2F"/>
    <w:rsid w:val="00B87BE6"/>
    <w:rsid w:val="00B90F73"/>
    <w:rsid w:val="00B91EA0"/>
    <w:rsid w:val="00B93B59"/>
    <w:rsid w:val="00B9406A"/>
    <w:rsid w:val="00B96E3B"/>
    <w:rsid w:val="00B974CE"/>
    <w:rsid w:val="00B978B3"/>
    <w:rsid w:val="00BA03A4"/>
    <w:rsid w:val="00BA2280"/>
    <w:rsid w:val="00BA2A08"/>
    <w:rsid w:val="00BA3CA7"/>
    <w:rsid w:val="00BA56D2"/>
    <w:rsid w:val="00BA7684"/>
    <w:rsid w:val="00BA76E0"/>
    <w:rsid w:val="00BB06A6"/>
    <w:rsid w:val="00BB16CD"/>
    <w:rsid w:val="00BB2A25"/>
    <w:rsid w:val="00BB3650"/>
    <w:rsid w:val="00BB3C39"/>
    <w:rsid w:val="00BB51E9"/>
    <w:rsid w:val="00BB5C6C"/>
    <w:rsid w:val="00BB630A"/>
    <w:rsid w:val="00BB65DA"/>
    <w:rsid w:val="00BB6F80"/>
    <w:rsid w:val="00BB78D4"/>
    <w:rsid w:val="00BB7FBD"/>
    <w:rsid w:val="00BC087D"/>
    <w:rsid w:val="00BC0FDC"/>
    <w:rsid w:val="00BC2CA8"/>
    <w:rsid w:val="00BC2DA5"/>
    <w:rsid w:val="00BC3053"/>
    <w:rsid w:val="00BC32F8"/>
    <w:rsid w:val="00BC4D2E"/>
    <w:rsid w:val="00BC7F36"/>
    <w:rsid w:val="00BD087B"/>
    <w:rsid w:val="00BD1291"/>
    <w:rsid w:val="00BD48AC"/>
    <w:rsid w:val="00BD54C1"/>
    <w:rsid w:val="00BD5F1A"/>
    <w:rsid w:val="00BD6C85"/>
    <w:rsid w:val="00BD7520"/>
    <w:rsid w:val="00BE0D53"/>
    <w:rsid w:val="00BE1234"/>
    <w:rsid w:val="00BE138C"/>
    <w:rsid w:val="00BE2397"/>
    <w:rsid w:val="00BE2FA6"/>
    <w:rsid w:val="00BE333F"/>
    <w:rsid w:val="00BE7406"/>
    <w:rsid w:val="00BE7603"/>
    <w:rsid w:val="00BF20B0"/>
    <w:rsid w:val="00BF3279"/>
    <w:rsid w:val="00BF37AD"/>
    <w:rsid w:val="00BF3826"/>
    <w:rsid w:val="00BF3DC0"/>
    <w:rsid w:val="00BF4AAE"/>
    <w:rsid w:val="00BF74C7"/>
    <w:rsid w:val="00C015F1"/>
    <w:rsid w:val="00C01F33"/>
    <w:rsid w:val="00C02C09"/>
    <w:rsid w:val="00C02CC6"/>
    <w:rsid w:val="00C040F7"/>
    <w:rsid w:val="00C04474"/>
    <w:rsid w:val="00C044AB"/>
    <w:rsid w:val="00C05706"/>
    <w:rsid w:val="00C06438"/>
    <w:rsid w:val="00C0691B"/>
    <w:rsid w:val="00C07377"/>
    <w:rsid w:val="00C102DF"/>
    <w:rsid w:val="00C10478"/>
    <w:rsid w:val="00C1128A"/>
    <w:rsid w:val="00C1183D"/>
    <w:rsid w:val="00C12107"/>
    <w:rsid w:val="00C13462"/>
    <w:rsid w:val="00C13A97"/>
    <w:rsid w:val="00C14D4B"/>
    <w:rsid w:val="00C154BB"/>
    <w:rsid w:val="00C15FE6"/>
    <w:rsid w:val="00C2442C"/>
    <w:rsid w:val="00C26114"/>
    <w:rsid w:val="00C279B5"/>
    <w:rsid w:val="00C27C45"/>
    <w:rsid w:val="00C332D5"/>
    <w:rsid w:val="00C361F1"/>
    <w:rsid w:val="00C3719D"/>
    <w:rsid w:val="00C37CB2"/>
    <w:rsid w:val="00C42E16"/>
    <w:rsid w:val="00C45FF6"/>
    <w:rsid w:val="00C46109"/>
    <w:rsid w:val="00C46CCD"/>
    <w:rsid w:val="00C473A5"/>
    <w:rsid w:val="00C51BA2"/>
    <w:rsid w:val="00C52403"/>
    <w:rsid w:val="00C52DB1"/>
    <w:rsid w:val="00C54995"/>
    <w:rsid w:val="00C54D41"/>
    <w:rsid w:val="00C55E0B"/>
    <w:rsid w:val="00C60783"/>
    <w:rsid w:val="00C64672"/>
    <w:rsid w:val="00C65A28"/>
    <w:rsid w:val="00C65B9F"/>
    <w:rsid w:val="00C67B81"/>
    <w:rsid w:val="00C70697"/>
    <w:rsid w:val="00C71A61"/>
    <w:rsid w:val="00C71E90"/>
    <w:rsid w:val="00C72093"/>
    <w:rsid w:val="00C72EF4"/>
    <w:rsid w:val="00C744FE"/>
    <w:rsid w:val="00C75D2F"/>
    <w:rsid w:val="00C767BE"/>
    <w:rsid w:val="00C76E3C"/>
    <w:rsid w:val="00C81568"/>
    <w:rsid w:val="00C87F59"/>
    <w:rsid w:val="00C9027A"/>
    <w:rsid w:val="00C9068E"/>
    <w:rsid w:val="00C908D6"/>
    <w:rsid w:val="00C90C5E"/>
    <w:rsid w:val="00C916E7"/>
    <w:rsid w:val="00C93814"/>
    <w:rsid w:val="00C93C4B"/>
    <w:rsid w:val="00C944AB"/>
    <w:rsid w:val="00C945ED"/>
    <w:rsid w:val="00C95B40"/>
    <w:rsid w:val="00C95E28"/>
    <w:rsid w:val="00C95FB1"/>
    <w:rsid w:val="00C9608B"/>
    <w:rsid w:val="00CA1ED8"/>
    <w:rsid w:val="00CA2995"/>
    <w:rsid w:val="00CA4926"/>
    <w:rsid w:val="00CA5833"/>
    <w:rsid w:val="00CA5C0F"/>
    <w:rsid w:val="00CA5CC1"/>
    <w:rsid w:val="00CA7975"/>
    <w:rsid w:val="00CB1F63"/>
    <w:rsid w:val="00CB2AFD"/>
    <w:rsid w:val="00CB2F2C"/>
    <w:rsid w:val="00CB304B"/>
    <w:rsid w:val="00CB49EE"/>
    <w:rsid w:val="00CB600F"/>
    <w:rsid w:val="00CB7170"/>
    <w:rsid w:val="00CB785F"/>
    <w:rsid w:val="00CC040E"/>
    <w:rsid w:val="00CC07E4"/>
    <w:rsid w:val="00CC111F"/>
    <w:rsid w:val="00CC2011"/>
    <w:rsid w:val="00CC3EA0"/>
    <w:rsid w:val="00CC4413"/>
    <w:rsid w:val="00CC7B45"/>
    <w:rsid w:val="00CC7CEB"/>
    <w:rsid w:val="00CD1188"/>
    <w:rsid w:val="00CD1D8A"/>
    <w:rsid w:val="00CD2ED1"/>
    <w:rsid w:val="00CD337B"/>
    <w:rsid w:val="00CE0424"/>
    <w:rsid w:val="00CE0DC4"/>
    <w:rsid w:val="00CE0DCC"/>
    <w:rsid w:val="00CE1365"/>
    <w:rsid w:val="00CE3F1E"/>
    <w:rsid w:val="00CE688C"/>
    <w:rsid w:val="00CE7561"/>
    <w:rsid w:val="00CF105F"/>
    <w:rsid w:val="00CF1354"/>
    <w:rsid w:val="00CF3B1F"/>
    <w:rsid w:val="00CF3BF6"/>
    <w:rsid w:val="00CF625B"/>
    <w:rsid w:val="00CF687E"/>
    <w:rsid w:val="00CF6F84"/>
    <w:rsid w:val="00CF78FD"/>
    <w:rsid w:val="00D00CF7"/>
    <w:rsid w:val="00D0349B"/>
    <w:rsid w:val="00D03A98"/>
    <w:rsid w:val="00D04089"/>
    <w:rsid w:val="00D05812"/>
    <w:rsid w:val="00D07657"/>
    <w:rsid w:val="00D10249"/>
    <w:rsid w:val="00D10811"/>
    <w:rsid w:val="00D10FE7"/>
    <w:rsid w:val="00D115C3"/>
    <w:rsid w:val="00D11897"/>
    <w:rsid w:val="00D13133"/>
    <w:rsid w:val="00D13135"/>
    <w:rsid w:val="00D13843"/>
    <w:rsid w:val="00D13B7B"/>
    <w:rsid w:val="00D13E4E"/>
    <w:rsid w:val="00D14E34"/>
    <w:rsid w:val="00D1663B"/>
    <w:rsid w:val="00D1693C"/>
    <w:rsid w:val="00D201C6"/>
    <w:rsid w:val="00D22248"/>
    <w:rsid w:val="00D22516"/>
    <w:rsid w:val="00D239A7"/>
    <w:rsid w:val="00D23F47"/>
    <w:rsid w:val="00D32F4C"/>
    <w:rsid w:val="00D33F8B"/>
    <w:rsid w:val="00D34A94"/>
    <w:rsid w:val="00D36003"/>
    <w:rsid w:val="00D365E4"/>
    <w:rsid w:val="00D36E71"/>
    <w:rsid w:val="00D37607"/>
    <w:rsid w:val="00D37D87"/>
    <w:rsid w:val="00D40B33"/>
    <w:rsid w:val="00D41143"/>
    <w:rsid w:val="00D4318F"/>
    <w:rsid w:val="00D438BF"/>
    <w:rsid w:val="00D440F8"/>
    <w:rsid w:val="00D45CDA"/>
    <w:rsid w:val="00D46265"/>
    <w:rsid w:val="00D51EFD"/>
    <w:rsid w:val="00D52721"/>
    <w:rsid w:val="00D546FF"/>
    <w:rsid w:val="00D55AD5"/>
    <w:rsid w:val="00D56F07"/>
    <w:rsid w:val="00D576CA"/>
    <w:rsid w:val="00D61AF5"/>
    <w:rsid w:val="00D652B5"/>
    <w:rsid w:val="00D66155"/>
    <w:rsid w:val="00D708B0"/>
    <w:rsid w:val="00D73346"/>
    <w:rsid w:val="00D77B1D"/>
    <w:rsid w:val="00D8021F"/>
    <w:rsid w:val="00D80383"/>
    <w:rsid w:val="00D823C6"/>
    <w:rsid w:val="00D82BF8"/>
    <w:rsid w:val="00D8327F"/>
    <w:rsid w:val="00D86CA3"/>
    <w:rsid w:val="00D871CE"/>
    <w:rsid w:val="00D9196D"/>
    <w:rsid w:val="00D92982"/>
    <w:rsid w:val="00D97127"/>
    <w:rsid w:val="00D977E1"/>
    <w:rsid w:val="00DA2425"/>
    <w:rsid w:val="00DA305E"/>
    <w:rsid w:val="00DA4077"/>
    <w:rsid w:val="00DA493C"/>
    <w:rsid w:val="00DA5072"/>
    <w:rsid w:val="00DA5417"/>
    <w:rsid w:val="00DA56E8"/>
    <w:rsid w:val="00DA617E"/>
    <w:rsid w:val="00DB0A9F"/>
    <w:rsid w:val="00DB36A2"/>
    <w:rsid w:val="00DB377D"/>
    <w:rsid w:val="00DB4B2D"/>
    <w:rsid w:val="00DB5979"/>
    <w:rsid w:val="00DB6075"/>
    <w:rsid w:val="00DC226C"/>
    <w:rsid w:val="00DC2D36"/>
    <w:rsid w:val="00DC526A"/>
    <w:rsid w:val="00DC53EF"/>
    <w:rsid w:val="00DD699B"/>
    <w:rsid w:val="00DD6EFF"/>
    <w:rsid w:val="00DE0157"/>
    <w:rsid w:val="00DE14F3"/>
    <w:rsid w:val="00DE55D2"/>
    <w:rsid w:val="00DE5608"/>
    <w:rsid w:val="00DE58D0"/>
    <w:rsid w:val="00DE654F"/>
    <w:rsid w:val="00DF0220"/>
    <w:rsid w:val="00DF0B6E"/>
    <w:rsid w:val="00DF15E0"/>
    <w:rsid w:val="00DF2391"/>
    <w:rsid w:val="00DF2FA7"/>
    <w:rsid w:val="00DF3231"/>
    <w:rsid w:val="00DF37A0"/>
    <w:rsid w:val="00DF5387"/>
    <w:rsid w:val="00E055C2"/>
    <w:rsid w:val="00E05D92"/>
    <w:rsid w:val="00E07760"/>
    <w:rsid w:val="00E10C22"/>
    <w:rsid w:val="00E110E7"/>
    <w:rsid w:val="00E112AD"/>
    <w:rsid w:val="00E11B20"/>
    <w:rsid w:val="00E12581"/>
    <w:rsid w:val="00E15A3B"/>
    <w:rsid w:val="00E1769E"/>
    <w:rsid w:val="00E17FA2"/>
    <w:rsid w:val="00E21373"/>
    <w:rsid w:val="00E2211A"/>
    <w:rsid w:val="00E22330"/>
    <w:rsid w:val="00E2452A"/>
    <w:rsid w:val="00E27346"/>
    <w:rsid w:val="00E309BE"/>
    <w:rsid w:val="00E30B5A"/>
    <w:rsid w:val="00E3123D"/>
    <w:rsid w:val="00E31461"/>
    <w:rsid w:val="00E31B8C"/>
    <w:rsid w:val="00E31D43"/>
    <w:rsid w:val="00E32274"/>
    <w:rsid w:val="00E32608"/>
    <w:rsid w:val="00E32705"/>
    <w:rsid w:val="00E333C1"/>
    <w:rsid w:val="00E34188"/>
    <w:rsid w:val="00E34711"/>
    <w:rsid w:val="00E3484F"/>
    <w:rsid w:val="00E34B6E"/>
    <w:rsid w:val="00E35559"/>
    <w:rsid w:val="00E35CD2"/>
    <w:rsid w:val="00E3723A"/>
    <w:rsid w:val="00E37860"/>
    <w:rsid w:val="00E40577"/>
    <w:rsid w:val="00E41649"/>
    <w:rsid w:val="00E42FB9"/>
    <w:rsid w:val="00E446F1"/>
    <w:rsid w:val="00E44AC8"/>
    <w:rsid w:val="00E456BF"/>
    <w:rsid w:val="00E46886"/>
    <w:rsid w:val="00E46BC9"/>
    <w:rsid w:val="00E47AEF"/>
    <w:rsid w:val="00E52AED"/>
    <w:rsid w:val="00E534A6"/>
    <w:rsid w:val="00E53B75"/>
    <w:rsid w:val="00E53BBA"/>
    <w:rsid w:val="00E54E3B"/>
    <w:rsid w:val="00E55E2A"/>
    <w:rsid w:val="00E57565"/>
    <w:rsid w:val="00E60659"/>
    <w:rsid w:val="00E62B5E"/>
    <w:rsid w:val="00E63838"/>
    <w:rsid w:val="00E63CB4"/>
    <w:rsid w:val="00E63FA9"/>
    <w:rsid w:val="00E64434"/>
    <w:rsid w:val="00E653E7"/>
    <w:rsid w:val="00E67C51"/>
    <w:rsid w:val="00E703E0"/>
    <w:rsid w:val="00E72EFC"/>
    <w:rsid w:val="00E73057"/>
    <w:rsid w:val="00E73D8A"/>
    <w:rsid w:val="00E758EC"/>
    <w:rsid w:val="00E77C8A"/>
    <w:rsid w:val="00E805BB"/>
    <w:rsid w:val="00E8234C"/>
    <w:rsid w:val="00E82B1D"/>
    <w:rsid w:val="00E83AA9"/>
    <w:rsid w:val="00E84208"/>
    <w:rsid w:val="00E85928"/>
    <w:rsid w:val="00E85AE5"/>
    <w:rsid w:val="00E864D9"/>
    <w:rsid w:val="00E8766C"/>
    <w:rsid w:val="00E87822"/>
    <w:rsid w:val="00E87E73"/>
    <w:rsid w:val="00E900E4"/>
    <w:rsid w:val="00E90395"/>
    <w:rsid w:val="00E90D6C"/>
    <w:rsid w:val="00E90E49"/>
    <w:rsid w:val="00E917F9"/>
    <w:rsid w:val="00E9291C"/>
    <w:rsid w:val="00E93E30"/>
    <w:rsid w:val="00E93FFE"/>
    <w:rsid w:val="00E94F8A"/>
    <w:rsid w:val="00E955E7"/>
    <w:rsid w:val="00E97773"/>
    <w:rsid w:val="00EA025D"/>
    <w:rsid w:val="00EA17BD"/>
    <w:rsid w:val="00EA1886"/>
    <w:rsid w:val="00EA6AC0"/>
    <w:rsid w:val="00EA6E13"/>
    <w:rsid w:val="00EA725A"/>
    <w:rsid w:val="00EA7A41"/>
    <w:rsid w:val="00EA7B58"/>
    <w:rsid w:val="00EB0010"/>
    <w:rsid w:val="00EB077B"/>
    <w:rsid w:val="00EB2452"/>
    <w:rsid w:val="00EB2E9F"/>
    <w:rsid w:val="00EB3625"/>
    <w:rsid w:val="00EB4EA2"/>
    <w:rsid w:val="00EB57F4"/>
    <w:rsid w:val="00EB5A06"/>
    <w:rsid w:val="00EB656A"/>
    <w:rsid w:val="00EB6A52"/>
    <w:rsid w:val="00EC24D5"/>
    <w:rsid w:val="00EC27C6"/>
    <w:rsid w:val="00EC4207"/>
    <w:rsid w:val="00EC5653"/>
    <w:rsid w:val="00EC7025"/>
    <w:rsid w:val="00EC71CE"/>
    <w:rsid w:val="00ED0775"/>
    <w:rsid w:val="00ED1006"/>
    <w:rsid w:val="00ED1C07"/>
    <w:rsid w:val="00ED49D7"/>
    <w:rsid w:val="00ED67B8"/>
    <w:rsid w:val="00ED7E30"/>
    <w:rsid w:val="00EE0E4A"/>
    <w:rsid w:val="00EE2D33"/>
    <w:rsid w:val="00EE2E2E"/>
    <w:rsid w:val="00EE2E64"/>
    <w:rsid w:val="00EE5EDC"/>
    <w:rsid w:val="00EE6334"/>
    <w:rsid w:val="00EF03BA"/>
    <w:rsid w:val="00EF042F"/>
    <w:rsid w:val="00EF18FE"/>
    <w:rsid w:val="00EF3727"/>
    <w:rsid w:val="00EF5787"/>
    <w:rsid w:val="00EF60D0"/>
    <w:rsid w:val="00EF6F65"/>
    <w:rsid w:val="00F006CD"/>
    <w:rsid w:val="00F01067"/>
    <w:rsid w:val="00F02DB3"/>
    <w:rsid w:val="00F03665"/>
    <w:rsid w:val="00F03D69"/>
    <w:rsid w:val="00F0528D"/>
    <w:rsid w:val="00F06C67"/>
    <w:rsid w:val="00F06DFD"/>
    <w:rsid w:val="00F071D1"/>
    <w:rsid w:val="00F07533"/>
    <w:rsid w:val="00F07C99"/>
    <w:rsid w:val="00F10070"/>
    <w:rsid w:val="00F10629"/>
    <w:rsid w:val="00F1421A"/>
    <w:rsid w:val="00F15FA5"/>
    <w:rsid w:val="00F16D5C"/>
    <w:rsid w:val="00F209B7"/>
    <w:rsid w:val="00F21298"/>
    <w:rsid w:val="00F22057"/>
    <w:rsid w:val="00F22DE3"/>
    <w:rsid w:val="00F2376F"/>
    <w:rsid w:val="00F243D8"/>
    <w:rsid w:val="00F30828"/>
    <w:rsid w:val="00F313D6"/>
    <w:rsid w:val="00F3187D"/>
    <w:rsid w:val="00F32068"/>
    <w:rsid w:val="00F323AB"/>
    <w:rsid w:val="00F34990"/>
    <w:rsid w:val="00F358EB"/>
    <w:rsid w:val="00F359D5"/>
    <w:rsid w:val="00F36332"/>
    <w:rsid w:val="00F3694F"/>
    <w:rsid w:val="00F4067D"/>
    <w:rsid w:val="00F40F0C"/>
    <w:rsid w:val="00F43226"/>
    <w:rsid w:val="00F43F87"/>
    <w:rsid w:val="00F45181"/>
    <w:rsid w:val="00F4744F"/>
    <w:rsid w:val="00F4766C"/>
    <w:rsid w:val="00F5060E"/>
    <w:rsid w:val="00F507D1"/>
    <w:rsid w:val="00F519CE"/>
    <w:rsid w:val="00F51ADA"/>
    <w:rsid w:val="00F52516"/>
    <w:rsid w:val="00F542E2"/>
    <w:rsid w:val="00F5449F"/>
    <w:rsid w:val="00F60203"/>
    <w:rsid w:val="00F607C5"/>
    <w:rsid w:val="00F60DEA"/>
    <w:rsid w:val="00F6302A"/>
    <w:rsid w:val="00F63950"/>
    <w:rsid w:val="00F64C2B"/>
    <w:rsid w:val="00F651BE"/>
    <w:rsid w:val="00F6759D"/>
    <w:rsid w:val="00F67BC0"/>
    <w:rsid w:val="00F67F53"/>
    <w:rsid w:val="00F703BE"/>
    <w:rsid w:val="00F7107F"/>
    <w:rsid w:val="00F712C6"/>
    <w:rsid w:val="00F71F69"/>
    <w:rsid w:val="00F7244E"/>
    <w:rsid w:val="00F72B72"/>
    <w:rsid w:val="00F73DD9"/>
    <w:rsid w:val="00F73DDE"/>
    <w:rsid w:val="00F7408E"/>
    <w:rsid w:val="00F74BB9"/>
    <w:rsid w:val="00F75582"/>
    <w:rsid w:val="00F76EFA"/>
    <w:rsid w:val="00F77027"/>
    <w:rsid w:val="00F804BE"/>
    <w:rsid w:val="00F817CE"/>
    <w:rsid w:val="00F82A38"/>
    <w:rsid w:val="00F8456C"/>
    <w:rsid w:val="00F859D8"/>
    <w:rsid w:val="00F86698"/>
    <w:rsid w:val="00F866B1"/>
    <w:rsid w:val="00F868D6"/>
    <w:rsid w:val="00F868F5"/>
    <w:rsid w:val="00F9056A"/>
    <w:rsid w:val="00F90ED5"/>
    <w:rsid w:val="00F90F8D"/>
    <w:rsid w:val="00F91326"/>
    <w:rsid w:val="00F92782"/>
    <w:rsid w:val="00F93736"/>
    <w:rsid w:val="00F93AA9"/>
    <w:rsid w:val="00F94BE8"/>
    <w:rsid w:val="00F96985"/>
    <w:rsid w:val="00F97838"/>
    <w:rsid w:val="00FA1106"/>
    <w:rsid w:val="00FA2BB3"/>
    <w:rsid w:val="00FA2D52"/>
    <w:rsid w:val="00FA4987"/>
    <w:rsid w:val="00FB04D5"/>
    <w:rsid w:val="00FB07E5"/>
    <w:rsid w:val="00FB4A81"/>
    <w:rsid w:val="00FB4C80"/>
    <w:rsid w:val="00FB4D02"/>
    <w:rsid w:val="00FB53B7"/>
    <w:rsid w:val="00FB6A6A"/>
    <w:rsid w:val="00FB73A5"/>
    <w:rsid w:val="00FB7C72"/>
    <w:rsid w:val="00FB7DC3"/>
    <w:rsid w:val="00FC1AF8"/>
    <w:rsid w:val="00FC1DCE"/>
    <w:rsid w:val="00FC6E19"/>
    <w:rsid w:val="00FC7429"/>
    <w:rsid w:val="00FD07F6"/>
    <w:rsid w:val="00FD0CDB"/>
    <w:rsid w:val="00FD1EC8"/>
    <w:rsid w:val="00FD47ED"/>
    <w:rsid w:val="00FD74DB"/>
    <w:rsid w:val="00FD7660"/>
    <w:rsid w:val="00FD7973"/>
    <w:rsid w:val="00FE0655"/>
    <w:rsid w:val="00FE2365"/>
    <w:rsid w:val="00FE37D7"/>
    <w:rsid w:val="00FE4752"/>
    <w:rsid w:val="00FE4C7B"/>
    <w:rsid w:val="00FE4D4E"/>
    <w:rsid w:val="00FE58CD"/>
    <w:rsid w:val="00FE7336"/>
    <w:rsid w:val="00FE787C"/>
    <w:rsid w:val="00FF1CD1"/>
    <w:rsid w:val="00FF241E"/>
    <w:rsid w:val="00FF31FD"/>
    <w:rsid w:val="00FF3807"/>
    <w:rsid w:val="00FF39C0"/>
    <w:rsid w:val="00FF4592"/>
    <w:rsid w:val="00FF45A5"/>
    <w:rsid w:val="00FF5C91"/>
    <w:rsid w:val="00FF6BC1"/>
    <w:rsid w:val="00FF70A4"/>
    <w:rsid w:val="00FF738D"/>
    <w:rsid w:val="08B0B045"/>
    <w:rsid w:val="10039D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622E"/>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C62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622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970186"/>
    <w:pPr>
      <w:numPr>
        <w:numId w:val="26"/>
      </w:numPr>
    </w:pPr>
  </w:style>
  <w:style w:type="character" w:styleId="UnresolvedMention">
    <w:name w:val="Unresolved Mention"/>
    <w:basedOn w:val="DefaultParagraphFont"/>
    <w:uiPriority w:val="99"/>
    <w:semiHidden/>
    <w:unhideWhenUsed/>
    <w:rsid w:val="00F86698"/>
    <w:rPr>
      <w:color w:val="808080"/>
      <w:shd w:val="clear" w:color="auto" w:fill="E6E6E6"/>
    </w:rPr>
  </w:style>
  <w:style w:type="paragraph" w:customStyle="1" w:styleId="IvDInstructiontext">
    <w:name w:val="IvD Instructiontext"/>
    <w:basedOn w:val="BodyText"/>
    <w:link w:val="IvDInstructiontextChar"/>
    <w:uiPriority w:val="99"/>
    <w:qFormat/>
    <w:rsid w:val="005F7E98"/>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rPr>
  </w:style>
  <w:style w:type="character" w:customStyle="1" w:styleId="IvDInstructiontextChar">
    <w:name w:val="IvD Instructiontext Char"/>
    <w:link w:val="IvDInstructiontext"/>
    <w:uiPriority w:val="99"/>
    <w:rsid w:val="005F7E9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F7E98"/>
    <w:pPr>
      <w:keepLines/>
      <w:tabs>
        <w:tab w:val="left" w:pos="2552"/>
        <w:tab w:val="left" w:pos="3856"/>
        <w:tab w:val="left" w:pos="5216"/>
        <w:tab w:val="left" w:pos="6464"/>
        <w:tab w:val="left" w:pos="7768"/>
        <w:tab w:val="left" w:pos="9072"/>
        <w:tab w:val="left" w:pos="9639"/>
      </w:tabs>
      <w:spacing w:before="240" w:after="0"/>
      <w:jc w:val="left"/>
    </w:pPr>
    <w:rPr>
      <w:spacing w:val="2"/>
    </w:rPr>
  </w:style>
  <w:style w:type="character" w:customStyle="1" w:styleId="IvDbodytextChar">
    <w:name w:val="IvD bodytext Char"/>
    <w:basedOn w:val="BodyTextChar"/>
    <w:link w:val="IvDbodytext"/>
    <w:rsid w:val="005F7E98"/>
    <w:rPr>
      <w:rFonts w:ascii="Arial" w:hAnsi="Arial"/>
      <w:spacing w:val="2"/>
      <w:lang w:val="en-US" w:eastAsia="en-US"/>
    </w:rPr>
  </w:style>
  <w:style w:type="character" w:customStyle="1" w:styleId="B1Char">
    <w:name w:val="B1 Char"/>
    <w:rsid w:val="008A70A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55216">
      <w:bodyDiv w:val="1"/>
      <w:marLeft w:val="0"/>
      <w:marRight w:val="0"/>
      <w:marTop w:val="0"/>
      <w:marBottom w:val="0"/>
      <w:divBdr>
        <w:top w:val="none" w:sz="0" w:space="0" w:color="auto"/>
        <w:left w:val="none" w:sz="0" w:space="0" w:color="auto"/>
        <w:bottom w:val="none" w:sz="0" w:space="0" w:color="auto"/>
        <w:right w:val="none" w:sz="0" w:space="0" w:color="auto"/>
      </w:divBdr>
    </w:div>
    <w:div w:id="983854080">
      <w:bodyDiv w:val="1"/>
      <w:marLeft w:val="0"/>
      <w:marRight w:val="0"/>
      <w:marTop w:val="0"/>
      <w:marBottom w:val="0"/>
      <w:divBdr>
        <w:top w:val="none" w:sz="0" w:space="0" w:color="auto"/>
        <w:left w:val="none" w:sz="0" w:space="0" w:color="auto"/>
        <w:bottom w:val="none" w:sz="0" w:space="0" w:color="auto"/>
        <w:right w:val="none" w:sz="0" w:space="0" w:color="auto"/>
      </w:divBdr>
    </w:div>
    <w:div w:id="1240334513">
      <w:bodyDiv w:val="1"/>
      <w:marLeft w:val="0"/>
      <w:marRight w:val="0"/>
      <w:marTop w:val="0"/>
      <w:marBottom w:val="0"/>
      <w:divBdr>
        <w:top w:val="none" w:sz="0" w:space="0" w:color="auto"/>
        <w:left w:val="none" w:sz="0" w:space="0" w:color="auto"/>
        <w:bottom w:val="none" w:sz="0" w:space="0" w:color="auto"/>
        <w:right w:val="none" w:sz="0" w:space="0" w:color="auto"/>
      </w:divBdr>
      <w:divsChild>
        <w:div w:id="455100809">
          <w:marLeft w:val="274"/>
          <w:marRight w:val="0"/>
          <w:marTop w:val="240"/>
          <w:marBottom w:val="0"/>
          <w:divBdr>
            <w:top w:val="none" w:sz="0" w:space="0" w:color="auto"/>
            <w:left w:val="none" w:sz="0" w:space="0" w:color="auto"/>
            <w:bottom w:val="none" w:sz="0" w:space="0" w:color="auto"/>
            <w:right w:val="none" w:sz="0" w:space="0" w:color="auto"/>
          </w:divBdr>
        </w:div>
        <w:div w:id="139660850">
          <w:marLeft w:val="274"/>
          <w:marRight w:val="0"/>
          <w:marTop w:val="240"/>
          <w:marBottom w:val="0"/>
          <w:divBdr>
            <w:top w:val="none" w:sz="0" w:space="0" w:color="auto"/>
            <w:left w:val="none" w:sz="0" w:space="0" w:color="auto"/>
            <w:bottom w:val="none" w:sz="0" w:space="0" w:color="auto"/>
            <w:right w:val="none" w:sz="0" w:space="0" w:color="auto"/>
          </w:divBdr>
        </w:div>
        <w:div w:id="1727944850">
          <w:marLeft w:val="533"/>
          <w:marRight w:val="0"/>
          <w:marTop w:val="0"/>
          <w:marBottom w:val="0"/>
          <w:divBdr>
            <w:top w:val="none" w:sz="0" w:space="0" w:color="auto"/>
            <w:left w:val="none" w:sz="0" w:space="0" w:color="auto"/>
            <w:bottom w:val="none" w:sz="0" w:space="0" w:color="auto"/>
            <w:right w:val="none" w:sz="0" w:space="0" w:color="auto"/>
          </w:divBdr>
        </w:div>
        <w:div w:id="576210794">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TSG_RAN/TSGR_80/Docs/RP-18140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54495-ED44-4175-9807-F811DBB5E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2018-11-02T23:46:00Z</dcterms:created>
  <dcterms:modified xsi:type="dcterms:W3CDTF">2018-11-02T23:46:00Z</dcterms:modified>
  <cp:category/>
</cp:coreProperties>
</file>